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69F72EDB" w:rsidR="00214115" w:rsidRDefault="00214115" w:rsidP="03C1D6AF">
      <w:pPr>
        <w:rPr>
          <w:rFonts w:ascii="Arial" w:eastAsia="Arial" w:hAnsi="Arial" w:cs="Arial"/>
        </w:rPr>
      </w:pPr>
    </w:p>
    <w:p w14:paraId="085C1EB2" w14:textId="2D6290C6" w:rsidR="003C1207" w:rsidRDefault="6E97BB82" w:rsidP="02054960">
      <w:pPr>
        <w:pStyle w:val="KeinLeerraum"/>
        <w:jc w:val="center"/>
        <w:rPr>
          <w:rFonts w:ascii="Arial" w:eastAsia="Arial" w:hAnsi="Arial" w:cs="Arial"/>
          <w:b/>
          <w:bCs/>
          <w:sz w:val="28"/>
          <w:szCs w:val="28"/>
          <w:lang w:val="de-AT"/>
        </w:rPr>
      </w:pPr>
      <w:r w:rsidRPr="57930C7A">
        <w:rPr>
          <w:rFonts w:ascii="Arial" w:eastAsia="Arial" w:hAnsi="Arial" w:cs="Arial"/>
          <w:b/>
          <w:bCs/>
          <w:sz w:val="28"/>
          <w:szCs w:val="28"/>
          <w:lang w:val="de-AT"/>
        </w:rPr>
        <w:t>Siegeldeckel-Innovationen von Greiner Packaging</w:t>
      </w:r>
      <w:r w:rsidR="17A98D9F" w:rsidRPr="57930C7A">
        <w:rPr>
          <w:rFonts w:ascii="Arial" w:eastAsia="Arial" w:hAnsi="Arial" w:cs="Arial"/>
          <w:b/>
          <w:bCs/>
          <w:sz w:val="28"/>
          <w:szCs w:val="28"/>
          <w:lang w:val="de-AT"/>
        </w:rPr>
        <w:t>:</w:t>
      </w:r>
    </w:p>
    <w:p w14:paraId="311C18B5" w14:textId="769334C3" w:rsidR="26C7247C" w:rsidRPr="007D6E0E" w:rsidRDefault="17A98D9F" w:rsidP="02054960">
      <w:pPr>
        <w:pStyle w:val="KeinLeerraum"/>
        <w:jc w:val="center"/>
        <w:rPr>
          <w:rFonts w:ascii="Arial" w:eastAsia="Arial" w:hAnsi="Arial" w:cs="Arial"/>
          <w:b/>
          <w:bCs/>
          <w:sz w:val="28"/>
          <w:szCs w:val="28"/>
          <w:lang w:val="de-AT"/>
        </w:rPr>
      </w:pPr>
      <w:r w:rsidRPr="57930C7A">
        <w:rPr>
          <w:rFonts w:ascii="Arial" w:eastAsia="Arial" w:hAnsi="Arial" w:cs="Arial"/>
          <w:b/>
          <w:bCs/>
          <w:sz w:val="28"/>
          <w:szCs w:val="28"/>
          <w:lang w:val="de-AT"/>
        </w:rPr>
        <w:t>Nachhaltig, auslaufsicher, flexibel</w:t>
      </w:r>
    </w:p>
    <w:p w14:paraId="3DE95083" w14:textId="696A2616" w:rsidR="03C1D6AF" w:rsidRPr="008A5960" w:rsidRDefault="03C1D6AF" w:rsidP="65CDC836">
      <w:pPr>
        <w:spacing w:after="0"/>
        <w:jc w:val="center"/>
        <w:rPr>
          <w:rFonts w:ascii="Arial" w:eastAsia="Arial" w:hAnsi="Arial" w:cs="Arial"/>
          <w:b/>
          <w:bCs/>
          <w:sz w:val="28"/>
          <w:szCs w:val="28"/>
          <w:lang w:val="de-AT"/>
        </w:rPr>
      </w:pPr>
    </w:p>
    <w:p w14:paraId="225E5187" w14:textId="3A907480" w:rsidR="04F4527C" w:rsidRDefault="51E1B186" w:rsidP="57930C7A">
      <w:pPr>
        <w:spacing w:after="0"/>
        <w:jc w:val="both"/>
        <w:rPr>
          <w:rFonts w:ascii="Arial" w:eastAsia="Arial" w:hAnsi="Arial" w:cs="Arial"/>
          <w:lang w:val="de-AT"/>
        </w:rPr>
      </w:pPr>
      <w:r w:rsidRPr="57930C7A">
        <w:rPr>
          <w:rFonts w:ascii="Arial" w:eastAsia="Arial" w:hAnsi="Arial" w:cs="Arial"/>
          <w:lang w:val="de-AT"/>
        </w:rPr>
        <w:t xml:space="preserve">Greiner Packaging bringt mit Click </w:t>
      </w:r>
      <w:r w:rsidR="7358165C" w:rsidRPr="73139E31">
        <w:rPr>
          <w:rFonts w:ascii="Arial" w:eastAsia="Arial" w:hAnsi="Arial" w:cs="Arial"/>
          <w:lang w:val="de-AT"/>
        </w:rPr>
        <w:t>O</w:t>
      </w:r>
      <w:r w:rsidRPr="73139E31">
        <w:rPr>
          <w:rFonts w:ascii="Arial" w:eastAsia="Arial" w:hAnsi="Arial" w:cs="Arial"/>
          <w:lang w:val="de-AT"/>
        </w:rPr>
        <w:t>n</w:t>
      </w:r>
      <w:r w:rsidRPr="57930C7A">
        <w:rPr>
          <w:rFonts w:ascii="Arial" w:eastAsia="Arial" w:hAnsi="Arial" w:cs="Arial"/>
          <w:lang w:val="de-AT"/>
        </w:rPr>
        <w:t xml:space="preserve"> &amp; Click </w:t>
      </w:r>
      <w:r w:rsidR="5D64E610" w:rsidRPr="73139E31">
        <w:rPr>
          <w:rFonts w:ascii="Arial" w:eastAsia="Arial" w:hAnsi="Arial" w:cs="Arial"/>
          <w:lang w:val="de-AT"/>
        </w:rPr>
        <w:t>I</w:t>
      </w:r>
      <w:r w:rsidRPr="73139E31">
        <w:rPr>
          <w:rFonts w:ascii="Arial" w:eastAsia="Arial" w:hAnsi="Arial" w:cs="Arial"/>
          <w:lang w:val="de-AT"/>
        </w:rPr>
        <w:t>n</w:t>
      </w:r>
      <w:r w:rsidRPr="57930C7A">
        <w:rPr>
          <w:rFonts w:ascii="Arial" w:eastAsia="Arial" w:hAnsi="Arial" w:cs="Arial"/>
          <w:lang w:val="de-AT"/>
        </w:rPr>
        <w:t xml:space="preserve"> zwei neue Siegeldeckel auf den Markt, die nicht nur Verpackungsprozesse vereinfachen, sondern neue Maßstäbe in Sachen Recycling und CO₂-Einsparung setzen.</w:t>
      </w:r>
    </w:p>
    <w:p w14:paraId="0FB74C50" w14:textId="54B556F1" w:rsidR="210A8F09" w:rsidRDefault="210A8F09" w:rsidP="210A8F09">
      <w:pPr>
        <w:spacing w:after="0"/>
        <w:jc w:val="both"/>
        <w:rPr>
          <w:rFonts w:ascii="Arial" w:eastAsia="Arial" w:hAnsi="Arial" w:cs="Arial"/>
          <w:lang w:val="de-AT"/>
        </w:rPr>
      </w:pPr>
    </w:p>
    <w:p w14:paraId="37B54035" w14:textId="0338AD1F" w:rsidR="690A34B9" w:rsidRDefault="00C45576" w:rsidP="210A8F09">
      <w:pPr>
        <w:pStyle w:val="Listenabsatz"/>
        <w:numPr>
          <w:ilvl w:val="0"/>
          <w:numId w:val="1"/>
        </w:numPr>
        <w:ind w:left="540" w:right="429"/>
        <w:jc w:val="both"/>
        <w:rPr>
          <w:rFonts w:ascii="Arial" w:eastAsia="Arial" w:hAnsi="Arial" w:cs="Arial"/>
          <w:lang w:val="de-DE"/>
        </w:rPr>
      </w:pPr>
      <w:r>
        <w:rPr>
          <w:rFonts w:ascii="Arial" w:eastAsia="Arial" w:hAnsi="Arial" w:cs="Arial"/>
          <w:lang w:val="de-DE"/>
        </w:rPr>
        <w:t>K</w:t>
      </w:r>
      <w:r w:rsidR="690A34B9" w:rsidRPr="57930C7A">
        <w:rPr>
          <w:rFonts w:ascii="Arial" w:eastAsia="Arial" w:hAnsi="Arial" w:cs="Arial"/>
          <w:lang w:val="de-DE"/>
        </w:rPr>
        <w:t>onsequente Monomaterial-Lösung</w:t>
      </w:r>
      <w:r>
        <w:rPr>
          <w:rFonts w:ascii="Arial" w:eastAsia="Arial" w:hAnsi="Arial" w:cs="Arial"/>
          <w:lang w:val="de-DE"/>
        </w:rPr>
        <w:t>en</w:t>
      </w:r>
      <w:r w:rsidR="690A34B9" w:rsidRPr="57930C7A">
        <w:rPr>
          <w:rFonts w:ascii="Arial" w:eastAsia="Arial" w:hAnsi="Arial" w:cs="Arial"/>
          <w:lang w:val="de-DE"/>
        </w:rPr>
        <w:t xml:space="preserve">, die </w:t>
      </w:r>
      <w:r w:rsidR="003F0FF5">
        <w:rPr>
          <w:rFonts w:ascii="Arial" w:eastAsia="Arial" w:hAnsi="Arial" w:cs="Arial"/>
          <w:lang w:val="de-DE"/>
        </w:rPr>
        <w:t xml:space="preserve">die </w:t>
      </w:r>
      <w:r w:rsidR="690A34B9" w:rsidRPr="57930C7A">
        <w:rPr>
          <w:rFonts w:ascii="Arial" w:eastAsia="Arial" w:hAnsi="Arial" w:cs="Arial"/>
          <w:lang w:val="de-DE"/>
        </w:rPr>
        <w:t>Recyclingfähigkeit deutlich erhöh</w:t>
      </w:r>
      <w:r w:rsidR="00AE6E50">
        <w:rPr>
          <w:rFonts w:ascii="Arial" w:eastAsia="Arial" w:hAnsi="Arial" w:cs="Arial"/>
          <w:lang w:val="de-DE"/>
        </w:rPr>
        <w:t>en</w:t>
      </w:r>
    </w:p>
    <w:p w14:paraId="6B54A0C0" w14:textId="1809093F" w:rsidR="690A34B9" w:rsidRPr="007D6E0E" w:rsidRDefault="69C15C7D" w:rsidP="73139E31">
      <w:pPr>
        <w:pStyle w:val="Listenabsatz"/>
        <w:numPr>
          <w:ilvl w:val="0"/>
          <w:numId w:val="1"/>
        </w:numPr>
        <w:ind w:left="540" w:right="429"/>
        <w:jc w:val="both"/>
        <w:rPr>
          <w:rFonts w:ascii="Arial" w:eastAsia="Arial" w:hAnsi="Arial" w:cs="Arial"/>
          <w:lang w:val="de-AT"/>
        </w:rPr>
      </w:pPr>
      <w:r w:rsidRPr="73139E31">
        <w:rPr>
          <w:rFonts w:ascii="Arial" w:eastAsia="Arial" w:hAnsi="Arial" w:cs="Arial"/>
          <w:lang w:val="de-AT"/>
        </w:rPr>
        <w:t>Der Click On besticht durch seine universelle Passform und ist damit ein besonders flexibler Deckel für unterschiedliche Becherformen</w:t>
      </w:r>
    </w:p>
    <w:p w14:paraId="7BC520E6" w14:textId="03B59352" w:rsidR="690A34B9" w:rsidRPr="007D6E0E" w:rsidRDefault="690A34B9" w:rsidP="210A8F09">
      <w:pPr>
        <w:pStyle w:val="Listenabsatz"/>
        <w:numPr>
          <w:ilvl w:val="0"/>
          <w:numId w:val="1"/>
        </w:numPr>
        <w:ind w:left="540" w:right="429"/>
        <w:jc w:val="both"/>
        <w:rPr>
          <w:rFonts w:ascii="Arial" w:eastAsia="Arial" w:hAnsi="Arial" w:cs="Arial"/>
          <w:lang w:val="de-AT"/>
        </w:rPr>
      </w:pPr>
      <w:r w:rsidRPr="57930C7A">
        <w:rPr>
          <w:rFonts w:ascii="Arial" w:eastAsia="Arial" w:hAnsi="Arial" w:cs="Arial"/>
          <w:lang w:val="de-AT"/>
        </w:rPr>
        <w:t>Der Click In überzeugt mit einem hörbaren Einrast-Mechanismus und bietet maximale Auslaufsicherheit</w:t>
      </w:r>
    </w:p>
    <w:p w14:paraId="324F73B5" w14:textId="67EA70C8" w:rsidR="65CDC836" w:rsidRPr="002B1F57" w:rsidRDefault="65CDC836" w:rsidP="57930C7A">
      <w:pPr>
        <w:pStyle w:val="Listenabsatz"/>
        <w:spacing w:after="0"/>
        <w:rPr>
          <w:rFonts w:ascii="Arial" w:eastAsia="Arial" w:hAnsi="Arial" w:cs="Arial"/>
          <w:lang w:val="de-AT"/>
        </w:rPr>
      </w:pPr>
    </w:p>
    <w:p w14:paraId="09890049" w14:textId="79AB91B1" w:rsidR="21805210" w:rsidRDefault="21805210" w:rsidP="57930C7A">
      <w:pPr>
        <w:pStyle w:val="Listenabsatz"/>
        <w:spacing w:after="0"/>
        <w:rPr>
          <w:rFonts w:ascii="Arial" w:eastAsia="Arial" w:hAnsi="Arial" w:cs="Arial"/>
          <w:lang w:val="de-AT"/>
        </w:rPr>
      </w:pPr>
    </w:p>
    <w:p w14:paraId="3FA4D60B" w14:textId="71C15B9F" w:rsidR="690A34B9" w:rsidRPr="007D6E0E" w:rsidRDefault="690A34B9" w:rsidP="57930C7A">
      <w:pPr>
        <w:spacing w:after="0" w:line="257" w:lineRule="auto"/>
        <w:jc w:val="both"/>
        <w:rPr>
          <w:rFonts w:ascii="Arial" w:eastAsia="Arial" w:hAnsi="Arial" w:cs="Arial"/>
          <w:lang w:val="de-AT"/>
        </w:rPr>
      </w:pPr>
      <w:r w:rsidRPr="57930C7A">
        <w:rPr>
          <w:rFonts w:ascii="Arial" w:eastAsia="Arial" w:hAnsi="Arial" w:cs="Arial"/>
          <w:b/>
          <w:bCs/>
          <w:lang w:val="de-AT"/>
        </w:rPr>
        <w:t xml:space="preserve">Kremsmünster, </w:t>
      </w:r>
      <w:r w:rsidR="00613C6F">
        <w:rPr>
          <w:rFonts w:ascii="Arial" w:eastAsia="Arial" w:hAnsi="Arial" w:cs="Arial"/>
          <w:b/>
          <w:bCs/>
          <w:lang w:val="de-AT"/>
        </w:rPr>
        <w:t>10</w:t>
      </w:r>
      <w:r w:rsidRPr="57930C7A">
        <w:rPr>
          <w:rFonts w:ascii="Arial" w:eastAsia="Arial" w:hAnsi="Arial" w:cs="Arial"/>
          <w:b/>
          <w:bCs/>
          <w:lang w:val="de-AT"/>
        </w:rPr>
        <w:t>. Ju</w:t>
      </w:r>
      <w:r w:rsidR="00613C6F">
        <w:rPr>
          <w:rFonts w:ascii="Arial" w:eastAsia="Arial" w:hAnsi="Arial" w:cs="Arial"/>
          <w:b/>
          <w:bCs/>
          <w:lang w:val="de-AT"/>
        </w:rPr>
        <w:t>l</w:t>
      </w:r>
      <w:r w:rsidRPr="57930C7A">
        <w:rPr>
          <w:rFonts w:ascii="Arial" w:eastAsia="Arial" w:hAnsi="Arial" w:cs="Arial"/>
          <w:b/>
          <w:bCs/>
          <w:lang w:val="de-AT"/>
        </w:rPr>
        <w:t>i 2025.</w:t>
      </w:r>
      <w:r w:rsidRPr="57930C7A">
        <w:rPr>
          <w:rFonts w:ascii="Arial" w:eastAsia="Arial" w:hAnsi="Arial" w:cs="Arial"/>
          <w:lang w:val="de-AT"/>
        </w:rPr>
        <w:t xml:space="preserve"> Greiner Packaging bringt mit dem </w:t>
      </w:r>
      <w:r w:rsidRPr="57930C7A">
        <w:rPr>
          <w:rFonts w:ascii="Arial" w:eastAsia="Arial" w:hAnsi="Arial" w:cs="Arial"/>
          <w:b/>
          <w:bCs/>
          <w:lang w:val="de-AT"/>
        </w:rPr>
        <w:t xml:space="preserve">Click </w:t>
      </w:r>
      <w:r w:rsidR="2165B929" w:rsidRPr="73139E31">
        <w:rPr>
          <w:rFonts w:ascii="Arial" w:eastAsia="Arial" w:hAnsi="Arial" w:cs="Arial"/>
          <w:b/>
          <w:bCs/>
          <w:lang w:val="de-AT"/>
        </w:rPr>
        <w:t>O</w:t>
      </w:r>
      <w:r w:rsidRPr="73139E31">
        <w:rPr>
          <w:rFonts w:ascii="Arial" w:eastAsia="Arial" w:hAnsi="Arial" w:cs="Arial"/>
          <w:b/>
          <w:bCs/>
          <w:lang w:val="de-AT"/>
        </w:rPr>
        <w:t>n</w:t>
      </w:r>
      <w:r w:rsidRPr="57930C7A">
        <w:rPr>
          <w:rFonts w:ascii="Arial" w:eastAsia="Arial" w:hAnsi="Arial" w:cs="Arial"/>
          <w:lang w:val="de-AT"/>
        </w:rPr>
        <w:t xml:space="preserve"> und dem </w:t>
      </w:r>
      <w:r w:rsidRPr="57930C7A">
        <w:rPr>
          <w:rFonts w:ascii="Arial" w:eastAsia="Arial" w:hAnsi="Arial" w:cs="Arial"/>
          <w:b/>
          <w:bCs/>
          <w:lang w:val="de-AT"/>
        </w:rPr>
        <w:t xml:space="preserve">Click </w:t>
      </w:r>
      <w:r w:rsidR="42F8F2C5" w:rsidRPr="73139E31">
        <w:rPr>
          <w:rFonts w:ascii="Arial" w:eastAsia="Arial" w:hAnsi="Arial" w:cs="Arial"/>
          <w:b/>
          <w:bCs/>
          <w:lang w:val="de-AT"/>
        </w:rPr>
        <w:t>I</w:t>
      </w:r>
      <w:r w:rsidRPr="73139E31">
        <w:rPr>
          <w:rFonts w:ascii="Arial" w:eastAsia="Arial" w:hAnsi="Arial" w:cs="Arial"/>
          <w:b/>
          <w:bCs/>
          <w:lang w:val="de-AT"/>
        </w:rPr>
        <w:t>n</w:t>
      </w:r>
      <w:r w:rsidRPr="57930C7A">
        <w:rPr>
          <w:rFonts w:ascii="Arial" w:eastAsia="Arial" w:hAnsi="Arial" w:cs="Arial"/>
          <w:b/>
          <w:bCs/>
          <w:lang w:val="de-AT"/>
        </w:rPr>
        <w:t xml:space="preserve"> Siegeldeckel</w:t>
      </w:r>
      <w:r w:rsidRPr="57930C7A">
        <w:rPr>
          <w:rFonts w:ascii="Arial" w:eastAsia="Arial" w:hAnsi="Arial" w:cs="Arial"/>
          <w:lang w:val="de-AT"/>
        </w:rPr>
        <w:t xml:space="preserve"> zwei innovative Verpackungslösungen auf den Markt, die speziell für die Anforderungen umweltbewusster Hersteller und moderner Konsument:innen entwickelt wurden. Die Produkte ergänzen das bestehende Sortiment um funktionale Weiterentwicklungen, die höchsten Ansprüchen an Handhabung und Nachhaltigkeit gerecht werden.</w:t>
      </w:r>
    </w:p>
    <w:p w14:paraId="60F225FD" w14:textId="75732E80" w:rsidR="21805210" w:rsidRDefault="21805210" w:rsidP="00E4644B">
      <w:pPr>
        <w:spacing w:after="0" w:line="257" w:lineRule="auto"/>
        <w:jc w:val="both"/>
        <w:rPr>
          <w:rFonts w:ascii="Arial" w:eastAsia="Arial" w:hAnsi="Arial" w:cs="Arial"/>
          <w:b/>
          <w:bCs/>
          <w:sz w:val="24"/>
          <w:szCs w:val="24"/>
          <w:lang w:val="de-AT"/>
        </w:rPr>
      </w:pPr>
    </w:p>
    <w:p w14:paraId="0E891BB3" w14:textId="6BB4E9D5" w:rsidR="690A34B9" w:rsidRPr="007D6E0E" w:rsidRDefault="690A34B9" w:rsidP="57930C7A">
      <w:pPr>
        <w:spacing w:after="0" w:line="257" w:lineRule="auto"/>
        <w:jc w:val="both"/>
        <w:rPr>
          <w:rFonts w:ascii="Arial" w:eastAsia="Arial" w:hAnsi="Arial" w:cs="Arial"/>
          <w:lang w:val="de-AT"/>
        </w:rPr>
      </w:pPr>
      <w:r w:rsidRPr="57930C7A">
        <w:rPr>
          <w:rFonts w:ascii="Arial" w:eastAsia="Arial" w:hAnsi="Arial" w:cs="Arial"/>
          <w:b/>
          <w:bCs/>
          <w:sz w:val="24"/>
          <w:szCs w:val="24"/>
          <w:lang w:val="de-AT"/>
        </w:rPr>
        <w:t>Mehr Nachhaltigkeit durch weniger Komponenten</w:t>
      </w:r>
    </w:p>
    <w:p w14:paraId="076BAA5B" w14:textId="5B112D35" w:rsidR="690A34B9" w:rsidRPr="007D6E0E" w:rsidRDefault="690A34B9" w:rsidP="57930C7A">
      <w:pPr>
        <w:spacing w:after="0" w:line="257" w:lineRule="auto"/>
        <w:jc w:val="both"/>
        <w:rPr>
          <w:rFonts w:ascii="Arial" w:eastAsia="Arial" w:hAnsi="Arial" w:cs="Arial"/>
          <w:lang w:val="de-AT"/>
        </w:rPr>
      </w:pPr>
      <w:r w:rsidRPr="57930C7A">
        <w:rPr>
          <w:rFonts w:ascii="Arial" w:eastAsia="Arial" w:hAnsi="Arial" w:cs="Arial"/>
          <w:lang w:val="de-AT"/>
        </w:rPr>
        <w:t xml:space="preserve">Siegeldeckel basieren auf einem durchdachten Zwei-Komponenten-Prinzip: Becher und Deckel. Auf eine zusätzliche dritte Komponente wie eine Aluminiumplatine kann damit bewusst verzichtet werden. Der entscheidende Vorteil ist, dass beide Bestandteile aus dem gleichen Material gefertigt werden können, etwa aus </w:t>
      </w:r>
      <w:r w:rsidRPr="00EA3353">
        <w:rPr>
          <w:rFonts w:ascii="Arial" w:eastAsia="Arial" w:hAnsi="Arial" w:cs="Arial"/>
          <w:lang w:val="de-AT"/>
        </w:rPr>
        <w:t>PP, PET oder r-PET. Diese Monomaterial-Lösung erhöht</w:t>
      </w:r>
      <w:r w:rsidRPr="57930C7A">
        <w:rPr>
          <w:rFonts w:ascii="Arial" w:eastAsia="Arial" w:hAnsi="Arial" w:cs="Arial"/>
          <w:lang w:val="de-AT"/>
        </w:rPr>
        <w:t xml:space="preserve"> die Recyclingfähigkeit und reduziert die CO₂-Emissionen entlang der gesamten Wertschöpfungskette.</w:t>
      </w:r>
    </w:p>
    <w:p w14:paraId="078C1CBD" w14:textId="19A93ED4" w:rsidR="690A34B9" w:rsidRPr="007D6E0E" w:rsidRDefault="690A34B9" w:rsidP="57930C7A">
      <w:pPr>
        <w:spacing w:after="0" w:line="257" w:lineRule="auto"/>
        <w:jc w:val="both"/>
        <w:rPr>
          <w:rFonts w:ascii="Arial" w:eastAsia="Arial" w:hAnsi="Arial" w:cs="Arial"/>
          <w:lang w:val="de-AT"/>
        </w:rPr>
      </w:pPr>
      <w:r w:rsidRPr="57930C7A">
        <w:rPr>
          <w:rFonts w:ascii="Arial" w:eastAsia="Arial" w:hAnsi="Arial" w:cs="Arial"/>
          <w:lang w:val="de-AT"/>
        </w:rPr>
        <w:t xml:space="preserve"> </w:t>
      </w:r>
    </w:p>
    <w:p w14:paraId="6C2C12AF" w14:textId="5090F7E5" w:rsidR="690A34B9" w:rsidRDefault="690A34B9" w:rsidP="210A8F09">
      <w:pPr>
        <w:spacing w:after="0" w:line="257" w:lineRule="auto"/>
        <w:jc w:val="both"/>
        <w:rPr>
          <w:rFonts w:ascii="Arial" w:eastAsia="Arial" w:hAnsi="Arial" w:cs="Arial"/>
          <w:lang w:val="de-AT"/>
        </w:rPr>
      </w:pPr>
      <w:r w:rsidRPr="57930C7A">
        <w:rPr>
          <w:rFonts w:ascii="Arial" w:eastAsia="Arial" w:hAnsi="Arial" w:cs="Arial"/>
          <w:lang w:val="de-AT"/>
        </w:rPr>
        <w:t>Darüber hinaus lassen sich Siegeldeckel wiederverschließen und sind daher ideal für großvolumige Produkte geeignet, die nicht auf einmal verzehrt werden. Der Deckel schützt das Produkt vor äußeren Einflüssen und trägt dazu bei, die Haltbarkeit der Lebensmittel zu verlängern. Die Siegeldeckel von Greiner Packaging sind zudem mit gängigen Siegelverfahren wie Thermo- und Ultraschallsiegelung kompatibel und bieten vielfältige Möglichkeiten zur Individualisierung.</w:t>
      </w:r>
    </w:p>
    <w:p w14:paraId="2B19EF59" w14:textId="77777777" w:rsidR="00355369" w:rsidRDefault="00355369" w:rsidP="210A8F09">
      <w:pPr>
        <w:spacing w:after="0" w:line="257" w:lineRule="auto"/>
        <w:jc w:val="both"/>
        <w:rPr>
          <w:rFonts w:ascii="Arial" w:eastAsia="Arial" w:hAnsi="Arial" w:cs="Arial"/>
          <w:lang w:val="de-AT"/>
        </w:rPr>
      </w:pPr>
    </w:p>
    <w:p w14:paraId="7751F047" w14:textId="77777777" w:rsidR="00355369" w:rsidRPr="007D6E0E" w:rsidRDefault="00355369" w:rsidP="00355369">
      <w:pPr>
        <w:spacing w:after="0" w:line="257" w:lineRule="auto"/>
        <w:jc w:val="both"/>
        <w:rPr>
          <w:rFonts w:ascii="Arial" w:eastAsia="Arial" w:hAnsi="Arial" w:cs="Arial"/>
          <w:lang w:val="de-AT"/>
        </w:rPr>
      </w:pPr>
      <w:r w:rsidRPr="57930C7A">
        <w:rPr>
          <w:rFonts w:ascii="Arial" w:eastAsia="Arial" w:hAnsi="Arial" w:cs="Arial"/>
          <w:b/>
          <w:bCs/>
          <w:sz w:val="24"/>
          <w:szCs w:val="24"/>
          <w:lang w:val="de-AT"/>
        </w:rPr>
        <w:t>Click On Siegeldeckel: Ein Deckel für alle</w:t>
      </w:r>
    </w:p>
    <w:p w14:paraId="1D7BC1B7" w14:textId="77777777" w:rsidR="00355369" w:rsidRPr="007D6E0E" w:rsidRDefault="00355369" w:rsidP="00355369">
      <w:pPr>
        <w:spacing w:after="0" w:line="257" w:lineRule="auto"/>
        <w:jc w:val="both"/>
        <w:rPr>
          <w:rFonts w:ascii="Arial" w:eastAsia="Arial" w:hAnsi="Arial" w:cs="Arial"/>
          <w:lang w:val="de-AT"/>
        </w:rPr>
      </w:pPr>
      <w:r w:rsidRPr="57930C7A">
        <w:rPr>
          <w:rFonts w:ascii="Arial" w:eastAsia="Arial" w:hAnsi="Arial" w:cs="Arial"/>
          <w:lang w:val="de-AT"/>
        </w:rPr>
        <w:t xml:space="preserve">Der neue Click On Siegeldeckel von Greiner Packaging bietet eine flexible und anwenderfreundliche Lösung, die speziell darauf ausgelegt ist, ohne jegliche Änderungen am Becher eingesetzt zu werden. Die unkomplizierte Anwendung macht ihn zu einer besonders vielseitigen Option für verschiedenste Verpackungsanforderungen. Er sorgt dabei für einen sicheren Halt, selbst wenn der Becher kippt oder auf den Kopf gestellt wird. </w:t>
      </w:r>
    </w:p>
    <w:p w14:paraId="2FC34EF1" w14:textId="77777777" w:rsidR="00355369" w:rsidRPr="007D6E0E" w:rsidRDefault="00355369" w:rsidP="00355369">
      <w:pPr>
        <w:spacing w:after="0" w:line="257" w:lineRule="auto"/>
        <w:jc w:val="both"/>
        <w:rPr>
          <w:rFonts w:ascii="Arial" w:eastAsia="Arial" w:hAnsi="Arial" w:cs="Arial"/>
          <w:lang w:val="de-AT"/>
        </w:rPr>
      </w:pPr>
    </w:p>
    <w:p w14:paraId="72B835A3" w14:textId="43948F66" w:rsidR="00355369" w:rsidRPr="007D6E0E" w:rsidRDefault="2AD91B7F" w:rsidP="00355369">
      <w:pPr>
        <w:spacing w:after="0" w:line="257" w:lineRule="auto"/>
        <w:jc w:val="both"/>
        <w:rPr>
          <w:rFonts w:ascii="Arial" w:eastAsia="Arial" w:hAnsi="Arial" w:cs="Arial"/>
          <w:lang w:val="de-AT"/>
        </w:rPr>
      </w:pPr>
      <w:r w:rsidRPr="0E71A0C2">
        <w:rPr>
          <w:rFonts w:ascii="Arial" w:eastAsia="Arial" w:hAnsi="Arial" w:cs="Arial"/>
          <w:lang w:val="de-AT"/>
        </w:rPr>
        <w:t>Der</w:t>
      </w:r>
      <w:r w:rsidR="00355369" w:rsidRPr="57930C7A">
        <w:rPr>
          <w:rFonts w:ascii="Arial" w:eastAsia="Arial" w:hAnsi="Arial" w:cs="Arial"/>
          <w:lang w:val="de-AT"/>
        </w:rPr>
        <w:t xml:space="preserve"> Click On Siegeldeckel </w:t>
      </w:r>
      <w:r w:rsidR="2DCECB08" w:rsidRPr="0E71A0C2">
        <w:rPr>
          <w:rFonts w:ascii="Arial" w:eastAsia="Arial" w:hAnsi="Arial" w:cs="Arial"/>
          <w:lang w:val="de-AT"/>
        </w:rPr>
        <w:t xml:space="preserve">wurde so konzipiert, dass er Teil eines nachhaltigen Mono-Material-Systems ist und zusammen mit dem </w:t>
      </w:r>
      <w:r w:rsidR="00355369" w:rsidRPr="57930C7A">
        <w:rPr>
          <w:rFonts w:ascii="Arial" w:eastAsia="Arial" w:hAnsi="Arial" w:cs="Arial"/>
          <w:lang w:val="de-AT"/>
        </w:rPr>
        <w:t xml:space="preserve">Becher aus </w:t>
      </w:r>
      <w:r w:rsidR="2DCECB08" w:rsidRPr="0E71A0C2">
        <w:rPr>
          <w:rFonts w:ascii="Arial" w:eastAsia="Arial" w:hAnsi="Arial" w:cs="Arial"/>
          <w:lang w:val="de-AT"/>
        </w:rPr>
        <w:t xml:space="preserve">demselben Material besteht, um </w:t>
      </w:r>
      <w:r w:rsidR="00355369" w:rsidRPr="57930C7A">
        <w:rPr>
          <w:rFonts w:ascii="Arial" w:eastAsia="Arial" w:hAnsi="Arial" w:cs="Arial"/>
          <w:lang w:val="de-AT"/>
        </w:rPr>
        <w:t xml:space="preserve">die </w:t>
      </w:r>
      <w:r w:rsidR="00355369" w:rsidRPr="57930C7A">
        <w:rPr>
          <w:rFonts w:ascii="Arial" w:eastAsia="Arial" w:hAnsi="Arial" w:cs="Arial"/>
          <w:lang w:val="de-AT"/>
        </w:rPr>
        <w:lastRenderedPageBreak/>
        <w:t xml:space="preserve">Recyclingfähigkeit </w:t>
      </w:r>
      <w:r w:rsidR="2DCECB08" w:rsidRPr="0E71A0C2">
        <w:rPr>
          <w:rFonts w:ascii="Arial" w:eastAsia="Arial" w:hAnsi="Arial" w:cs="Arial"/>
          <w:lang w:val="de-AT"/>
        </w:rPr>
        <w:t>zu verbessern.</w:t>
      </w:r>
      <w:r w:rsidR="00355369" w:rsidRPr="57930C7A">
        <w:rPr>
          <w:rFonts w:ascii="Arial" w:eastAsia="Arial" w:hAnsi="Arial" w:cs="Arial"/>
          <w:lang w:val="de-AT"/>
        </w:rPr>
        <w:t xml:space="preserve"> </w:t>
      </w:r>
      <w:r w:rsidR="00355369" w:rsidRPr="2B553C08">
        <w:rPr>
          <w:rFonts w:ascii="Arial" w:eastAsia="Arial" w:hAnsi="Arial" w:cs="Arial"/>
          <w:lang w:val="de-AT"/>
        </w:rPr>
        <w:t xml:space="preserve">Im Vergleich zur herkömmlichen Kombination aus Stülpdeckel und Aluminiumplatine trägt diese Lösung </w:t>
      </w:r>
      <w:r w:rsidR="00355369" w:rsidRPr="009C3726">
        <w:rPr>
          <w:rFonts w:ascii="Arial" w:eastAsia="Arial" w:hAnsi="Arial" w:cs="Arial"/>
          <w:lang w:val="de-AT"/>
        </w:rPr>
        <w:t>zur Reduktion von CO₂-Emissionen bei. Damit</w:t>
      </w:r>
      <w:r w:rsidR="00355369" w:rsidRPr="57930C7A">
        <w:rPr>
          <w:rFonts w:ascii="Arial" w:eastAsia="Arial" w:hAnsi="Arial" w:cs="Arial"/>
          <w:lang w:val="de-AT"/>
        </w:rPr>
        <w:t xml:space="preserve"> vereint der Click On zuverlässige Funktionalität mit nachhaltigem Verpackungsdesign - eine Lösung, die in jeder Hinsicht passt.</w:t>
      </w:r>
    </w:p>
    <w:p w14:paraId="41D18AC7" w14:textId="3C4CBF25" w:rsidR="21805210" w:rsidRDefault="21805210" w:rsidP="57930C7A">
      <w:pPr>
        <w:spacing w:after="0" w:line="257" w:lineRule="auto"/>
        <w:jc w:val="both"/>
        <w:rPr>
          <w:rFonts w:ascii="Arial" w:eastAsia="Arial" w:hAnsi="Arial" w:cs="Arial"/>
          <w:lang w:val="de-AT"/>
        </w:rPr>
      </w:pPr>
    </w:p>
    <w:p w14:paraId="2949A883" w14:textId="073F01B7" w:rsidR="690A34B9" w:rsidRPr="007D6E0E" w:rsidRDefault="42E495F7" w:rsidP="57930C7A">
      <w:pPr>
        <w:spacing w:after="0" w:line="257" w:lineRule="auto"/>
        <w:jc w:val="both"/>
        <w:rPr>
          <w:rFonts w:ascii="Arial" w:eastAsia="Arial" w:hAnsi="Arial" w:cs="Arial"/>
          <w:lang w:val="de-AT"/>
        </w:rPr>
      </w:pPr>
      <w:r w:rsidRPr="57930C7A">
        <w:rPr>
          <w:rFonts w:ascii="Arial" w:eastAsia="Arial" w:hAnsi="Arial" w:cs="Arial"/>
          <w:b/>
          <w:bCs/>
          <w:sz w:val="24"/>
          <w:szCs w:val="24"/>
          <w:lang w:val="de-AT"/>
        </w:rPr>
        <w:t xml:space="preserve">Click In Siegeldeckel: </w:t>
      </w:r>
      <w:r w:rsidR="4E69EAA5" w:rsidRPr="57930C7A">
        <w:rPr>
          <w:rFonts w:ascii="Arial" w:eastAsia="Arial" w:hAnsi="Arial" w:cs="Arial"/>
          <w:b/>
          <w:bCs/>
          <w:sz w:val="24"/>
          <w:szCs w:val="24"/>
          <w:lang w:val="de-AT"/>
        </w:rPr>
        <w:t>Klick und dicht</w:t>
      </w:r>
    </w:p>
    <w:p w14:paraId="3D6E2BB4" w14:textId="2290DFA7" w:rsidR="690A34B9" w:rsidRPr="007D6E0E" w:rsidRDefault="3C1F710D" w:rsidP="42F02027">
      <w:pPr>
        <w:spacing w:after="0" w:line="257" w:lineRule="auto"/>
        <w:jc w:val="both"/>
        <w:rPr>
          <w:rFonts w:ascii="Arial" w:eastAsia="Arial" w:hAnsi="Arial" w:cs="Arial"/>
          <w:lang w:val="de-AT"/>
        </w:rPr>
      </w:pPr>
      <w:r w:rsidRPr="57930C7A">
        <w:rPr>
          <w:rFonts w:ascii="Arial" w:eastAsia="Arial" w:hAnsi="Arial" w:cs="Arial"/>
          <w:lang w:val="de-AT"/>
        </w:rPr>
        <w:t>Der neue Click In Siegeldeckel von Greiner Packaging wurde gezielt für Anwendungen entwickelt, bei denen ein sicherer Verschluss und zuverlässiger Produktschutz im Vordergrund stehen. Nach dem erstmaligen Öffnen kann der Deckel durch leichtes Andrücken wieder auf den Becher gesetzt werden. Dabei rastet er hör- und spürbar in den Becherrand ein. Dieses klare Feedback sorgt nicht nur für angenehmes Handling, sondern vor allem für ein hohes Maß an Auslaufsicherheit</w:t>
      </w:r>
      <w:r w:rsidR="00140055">
        <w:rPr>
          <w:rFonts w:ascii="Arial" w:eastAsia="Arial" w:hAnsi="Arial" w:cs="Arial"/>
          <w:lang w:val="de-AT"/>
        </w:rPr>
        <w:t>,</w:t>
      </w:r>
      <w:r w:rsidRPr="57930C7A">
        <w:rPr>
          <w:rFonts w:ascii="Arial" w:eastAsia="Arial" w:hAnsi="Arial" w:cs="Arial"/>
          <w:lang w:val="de-AT"/>
        </w:rPr>
        <w:t xml:space="preserve"> selbst bei Bewegung oder Transport. </w:t>
      </w:r>
      <w:r w:rsidR="087A5008" w:rsidRPr="57930C7A">
        <w:rPr>
          <w:rFonts w:ascii="Arial" w:eastAsia="Arial" w:hAnsi="Arial" w:cs="Arial"/>
          <w:lang w:val="de-AT"/>
        </w:rPr>
        <w:t xml:space="preserve">Für die innovative Einrastfunktion ist eine kleine Anpassung am Becherrand notwendig </w:t>
      </w:r>
      <w:r w:rsidR="004A07A4">
        <w:rPr>
          <w:rFonts w:ascii="Arial" w:eastAsia="Arial" w:hAnsi="Arial" w:cs="Arial"/>
          <w:lang w:val="de-AT"/>
        </w:rPr>
        <w:t>-</w:t>
      </w:r>
      <w:r w:rsidR="087A5008" w:rsidRPr="57930C7A">
        <w:rPr>
          <w:rFonts w:ascii="Arial" w:eastAsia="Arial" w:hAnsi="Arial" w:cs="Arial"/>
          <w:lang w:val="de-AT"/>
        </w:rPr>
        <w:t xml:space="preserve"> eine ebenso einfache wie wirkungsvolle Maßnahme, um den zuverlässigen Sitz des Deckels zu gewährleisten.</w:t>
      </w:r>
    </w:p>
    <w:p w14:paraId="638BAF09" w14:textId="5A7CEDB1" w:rsidR="690A34B9" w:rsidRPr="007D6E0E" w:rsidRDefault="690A34B9" w:rsidP="53A7E99D">
      <w:pPr>
        <w:spacing w:after="0" w:line="257" w:lineRule="auto"/>
        <w:jc w:val="both"/>
        <w:rPr>
          <w:rFonts w:ascii="Arial" w:eastAsia="Arial" w:hAnsi="Arial" w:cs="Arial"/>
          <w:lang w:val="de-AT"/>
        </w:rPr>
      </w:pPr>
    </w:p>
    <w:p w14:paraId="0EDECC95" w14:textId="39F53ABC" w:rsidR="690A34B9" w:rsidRPr="007D6E0E" w:rsidRDefault="6E10BD35" w:rsidP="57930C7A">
      <w:pPr>
        <w:spacing w:after="0" w:line="257" w:lineRule="auto"/>
        <w:jc w:val="both"/>
        <w:rPr>
          <w:rFonts w:ascii="Arial" w:eastAsia="Arial" w:hAnsi="Arial" w:cs="Arial"/>
          <w:lang w:val="de-AT"/>
        </w:rPr>
      </w:pPr>
      <w:r w:rsidRPr="57930C7A">
        <w:rPr>
          <w:rFonts w:ascii="Arial" w:eastAsia="Arial" w:hAnsi="Arial" w:cs="Arial"/>
          <w:lang w:val="de-AT"/>
        </w:rPr>
        <w:t xml:space="preserve">Der </w:t>
      </w:r>
      <w:r w:rsidR="7D8C40CD" w:rsidRPr="57930C7A">
        <w:rPr>
          <w:rFonts w:ascii="Arial" w:eastAsia="Arial" w:hAnsi="Arial" w:cs="Arial"/>
          <w:lang w:val="de-AT"/>
        </w:rPr>
        <w:t>Click In Siegeldeckel</w:t>
      </w:r>
      <w:r w:rsidRPr="57930C7A">
        <w:rPr>
          <w:rFonts w:ascii="Arial" w:eastAsia="Arial" w:hAnsi="Arial" w:cs="Arial"/>
          <w:lang w:val="de-AT"/>
        </w:rPr>
        <w:t xml:space="preserve"> eignet sich für tiefgezogene und spritzgegossene Becher und bietet durch seine durchdachte Konstruktion eine zuverlässige, alltagstaugliche </w:t>
      </w:r>
      <w:r w:rsidR="5E547A6B" w:rsidRPr="57930C7A">
        <w:rPr>
          <w:rFonts w:ascii="Arial" w:eastAsia="Arial" w:hAnsi="Arial" w:cs="Arial"/>
          <w:lang w:val="de-AT"/>
        </w:rPr>
        <w:t>Lösung, die sich charmant in den Becher einfügt</w:t>
      </w:r>
      <w:r w:rsidRPr="57930C7A">
        <w:rPr>
          <w:rFonts w:ascii="Arial" w:eastAsia="Arial" w:hAnsi="Arial" w:cs="Arial"/>
          <w:lang w:val="de-AT"/>
        </w:rPr>
        <w:t xml:space="preserve">. Selbstverständlich folgt auch diese Variante </w:t>
      </w:r>
      <w:r w:rsidR="008B0C47" w:rsidRPr="57930C7A">
        <w:rPr>
          <w:rFonts w:ascii="Arial" w:eastAsia="Arial" w:hAnsi="Arial" w:cs="Arial"/>
          <w:lang w:val="de-AT"/>
        </w:rPr>
        <w:t>de</w:t>
      </w:r>
      <w:r w:rsidR="008B0C47">
        <w:rPr>
          <w:rFonts w:ascii="Arial" w:eastAsia="Arial" w:hAnsi="Arial" w:cs="Arial"/>
          <w:lang w:val="de-AT"/>
        </w:rPr>
        <w:t>m</w:t>
      </w:r>
      <w:r w:rsidR="00EB32E4">
        <w:rPr>
          <w:rFonts w:ascii="Arial" w:eastAsia="Arial" w:hAnsi="Arial" w:cs="Arial"/>
          <w:lang w:val="de-AT"/>
        </w:rPr>
        <w:t xml:space="preserve"> </w:t>
      </w:r>
      <w:r w:rsidR="008B0C47" w:rsidRPr="001F6EF6">
        <w:rPr>
          <w:rFonts w:ascii="Arial" w:eastAsia="Arial" w:hAnsi="Arial" w:cs="Arial"/>
          <w:lang w:val="de-AT"/>
        </w:rPr>
        <w:t xml:space="preserve">Monomaterialprinzip </w:t>
      </w:r>
      <w:r w:rsidRPr="001F6EF6">
        <w:rPr>
          <w:rFonts w:ascii="Arial" w:eastAsia="Arial" w:hAnsi="Arial" w:cs="Arial"/>
          <w:lang w:val="de-AT"/>
        </w:rPr>
        <w:t>- für eine einfache</w:t>
      </w:r>
      <w:r w:rsidRPr="57930C7A">
        <w:rPr>
          <w:rFonts w:ascii="Arial" w:eastAsia="Arial" w:hAnsi="Arial" w:cs="Arial"/>
          <w:lang w:val="de-AT"/>
        </w:rPr>
        <w:t xml:space="preserve"> Rückführung in den Recyclingkreislauf.</w:t>
      </w:r>
    </w:p>
    <w:p w14:paraId="485DE2DE" w14:textId="72EC3A79" w:rsidR="00526DA4" w:rsidRDefault="00526DA4" w:rsidP="02054960">
      <w:pPr>
        <w:spacing w:after="0" w:line="257" w:lineRule="auto"/>
        <w:jc w:val="both"/>
        <w:rPr>
          <w:rFonts w:ascii="Arial" w:eastAsia="Arial" w:hAnsi="Arial" w:cs="Arial"/>
          <w:lang w:val="de-AT"/>
        </w:rPr>
      </w:pPr>
    </w:p>
    <w:p w14:paraId="0120DE25" w14:textId="0BE6508B" w:rsidR="690A34B9" w:rsidRPr="007D6E0E" w:rsidRDefault="690A34B9" w:rsidP="57930C7A">
      <w:pPr>
        <w:spacing w:after="0" w:line="257" w:lineRule="auto"/>
        <w:jc w:val="both"/>
        <w:rPr>
          <w:rFonts w:ascii="Arial" w:eastAsia="Arial" w:hAnsi="Arial" w:cs="Arial"/>
          <w:lang w:val="de-AT"/>
        </w:rPr>
      </w:pPr>
      <w:r w:rsidRPr="57930C7A">
        <w:rPr>
          <w:rFonts w:ascii="Arial" w:eastAsia="Arial" w:hAnsi="Arial" w:cs="Arial"/>
          <w:b/>
          <w:bCs/>
          <w:lang w:val="de-AT"/>
        </w:rPr>
        <w:t>Bewährtes wird weitergedacht</w:t>
      </w:r>
    </w:p>
    <w:p w14:paraId="7AFA9981" w14:textId="5FAF2B58" w:rsidR="690A34B9" w:rsidRPr="007D6E0E" w:rsidRDefault="42E495F7" w:rsidP="57930C7A">
      <w:pPr>
        <w:spacing w:after="0" w:line="257" w:lineRule="auto"/>
        <w:jc w:val="both"/>
        <w:rPr>
          <w:rFonts w:ascii="Arial" w:eastAsia="Arial" w:hAnsi="Arial" w:cs="Arial"/>
          <w:lang w:val="de-AT"/>
        </w:rPr>
      </w:pPr>
      <w:r w:rsidRPr="57930C7A">
        <w:rPr>
          <w:rFonts w:ascii="Arial" w:eastAsia="Arial" w:hAnsi="Arial" w:cs="Arial"/>
          <w:lang w:val="de-AT"/>
        </w:rPr>
        <w:t xml:space="preserve">Bereits seit über 25 Jahren ist der </w:t>
      </w:r>
      <w:r w:rsidR="00D05AA7">
        <w:rPr>
          <w:rFonts w:ascii="Arial" w:eastAsia="Arial" w:hAnsi="Arial" w:cs="Arial"/>
          <w:lang w:val="de-AT"/>
        </w:rPr>
        <w:t xml:space="preserve">Standard </w:t>
      </w:r>
      <w:r w:rsidRPr="57930C7A">
        <w:rPr>
          <w:rFonts w:ascii="Arial" w:eastAsia="Arial" w:hAnsi="Arial" w:cs="Arial"/>
          <w:lang w:val="de-AT"/>
        </w:rPr>
        <w:t>Siegeldeckel von Greiner Packaging erfolgreich im Einsatz - millionenfach bewährt, effizient produziert und bis heute ein beliebter Klassiker. Er bietet einen verlässlichen Erstverschluss und ist in zahlreichen Größen und Formen verfügbar</w:t>
      </w:r>
      <w:r w:rsidR="00326436">
        <w:rPr>
          <w:rFonts w:ascii="Arial" w:eastAsia="Arial" w:hAnsi="Arial" w:cs="Arial"/>
          <w:lang w:val="de-AT"/>
        </w:rPr>
        <w:t>:</w:t>
      </w:r>
      <w:r w:rsidRPr="57930C7A">
        <w:rPr>
          <w:rFonts w:ascii="Arial" w:eastAsia="Arial" w:hAnsi="Arial" w:cs="Arial"/>
          <w:lang w:val="de-AT"/>
        </w:rPr>
        <w:t xml:space="preserve"> von rund bis eckig, mit verschiedenen Dekorationsoptionen.</w:t>
      </w:r>
    </w:p>
    <w:p w14:paraId="00FB096D" w14:textId="3AAA81D1" w:rsidR="690A34B9" w:rsidRPr="007D6E0E" w:rsidRDefault="42E495F7" w:rsidP="57930C7A">
      <w:pPr>
        <w:spacing w:after="0" w:line="257" w:lineRule="auto"/>
        <w:jc w:val="both"/>
        <w:rPr>
          <w:rFonts w:ascii="Arial" w:eastAsia="Arial" w:hAnsi="Arial" w:cs="Arial"/>
          <w:lang w:val="de-AT"/>
        </w:rPr>
      </w:pPr>
      <w:r w:rsidRPr="57930C7A">
        <w:rPr>
          <w:rFonts w:ascii="Arial" w:eastAsia="Arial" w:hAnsi="Arial" w:cs="Arial"/>
          <w:lang w:val="de-AT"/>
        </w:rPr>
        <w:t xml:space="preserve">Mit den neuen Varianten Click </w:t>
      </w:r>
      <w:r w:rsidR="00A859DE">
        <w:rPr>
          <w:rFonts w:ascii="Arial" w:eastAsia="Arial" w:hAnsi="Arial" w:cs="Arial"/>
          <w:lang w:val="de-AT"/>
        </w:rPr>
        <w:t>O</w:t>
      </w:r>
      <w:r w:rsidRPr="57930C7A">
        <w:rPr>
          <w:rFonts w:ascii="Arial" w:eastAsia="Arial" w:hAnsi="Arial" w:cs="Arial"/>
          <w:lang w:val="de-AT"/>
        </w:rPr>
        <w:t xml:space="preserve">n und Click </w:t>
      </w:r>
      <w:r w:rsidR="00A859DE">
        <w:rPr>
          <w:rFonts w:ascii="Arial" w:eastAsia="Arial" w:hAnsi="Arial" w:cs="Arial"/>
          <w:lang w:val="de-AT"/>
        </w:rPr>
        <w:t>I</w:t>
      </w:r>
      <w:r w:rsidRPr="57930C7A">
        <w:rPr>
          <w:rFonts w:ascii="Arial" w:eastAsia="Arial" w:hAnsi="Arial" w:cs="Arial"/>
          <w:lang w:val="de-AT"/>
        </w:rPr>
        <w:t>n beweist Greiner Packaging einmal mehr, dass echte Innovation oft dort ansetzt, wo bestehende Lösungen verbessert, optimiert und für neue Anforderungen weiterentwickelt werden.</w:t>
      </w:r>
    </w:p>
    <w:p w14:paraId="31F39E32" w14:textId="04E0350B" w:rsidR="210A8F09" w:rsidRDefault="210A8F09" w:rsidP="210A8F09">
      <w:pPr>
        <w:spacing w:after="0" w:line="276" w:lineRule="auto"/>
        <w:jc w:val="both"/>
        <w:rPr>
          <w:rStyle w:val="markedcontent"/>
          <w:rFonts w:ascii="Arial" w:eastAsia="Arial" w:hAnsi="Arial" w:cs="Arial"/>
          <w:color w:val="000000" w:themeColor="text1"/>
          <w:lang w:val="de-AT"/>
        </w:rPr>
      </w:pPr>
    </w:p>
    <w:p w14:paraId="79378985" w14:textId="025E4ED7" w:rsidR="000307DA" w:rsidRDefault="008E3F3D" w:rsidP="001437B9">
      <w:pPr>
        <w:spacing w:after="0" w:line="276" w:lineRule="auto"/>
        <w:jc w:val="both"/>
        <w:rPr>
          <w:rStyle w:val="markedcontent"/>
          <w:rFonts w:ascii="Arial" w:eastAsia="Arial" w:hAnsi="Arial" w:cs="Arial"/>
          <w:b/>
          <w:bCs/>
          <w:color w:val="000000" w:themeColor="text1"/>
          <w:lang w:val="de-AT"/>
        </w:rPr>
      </w:pPr>
      <w:r>
        <w:rPr>
          <w:noProof/>
        </w:rPr>
        <w:drawing>
          <wp:inline distT="0" distB="0" distL="0" distR="0" wp14:anchorId="022D3E4F" wp14:editId="584F2E82">
            <wp:extent cx="5312569" cy="2979806"/>
            <wp:effectExtent l="0" t="0" r="0" b="0"/>
            <wp:docPr id="723691824" name="Picture 723691824" descr="Ein Bild, das Softdrink, Blechdose, Aluminiumdose, Dose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3691824" name="Picture 723691824" descr="Ein Bild, das Softdrink, Blechdose, Aluminiumdose, Dose enthält.&#10;&#10;KI-generierte Inhalte können fehlerhaft sein."/>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312569" cy="2979806"/>
                    </a:xfrm>
                    <a:prstGeom prst="rect">
                      <a:avLst/>
                    </a:prstGeom>
                  </pic:spPr>
                </pic:pic>
              </a:graphicData>
            </a:graphic>
          </wp:inline>
        </w:drawing>
      </w:r>
      <w:r w:rsidR="000307DA">
        <w:rPr>
          <w:rStyle w:val="markedcontent"/>
          <w:rFonts w:ascii="Arial" w:eastAsia="Arial" w:hAnsi="Arial" w:cs="Arial"/>
          <w:b/>
          <w:bCs/>
          <w:color w:val="000000" w:themeColor="text1"/>
          <w:lang w:val="de-AT"/>
        </w:rPr>
        <w:br w:type="page"/>
      </w:r>
    </w:p>
    <w:p w14:paraId="667D5D69" w14:textId="78123326" w:rsidR="000307DA" w:rsidRDefault="000307DA" w:rsidP="000307DA">
      <w:pPr>
        <w:spacing w:after="0" w:line="240" w:lineRule="auto"/>
        <w:jc w:val="both"/>
        <w:rPr>
          <w:rFonts w:ascii="Arial" w:eastAsia="Arial" w:hAnsi="Arial" w:cs="Arial"/>
          <w:lang w:val="de-AT"/>
        </w:rPr>
      </w:pPr>
      <w:r w:rsidRPr="57930C7A">
        <w:rPr>
          <w:rStyle w:val="normaltextrun"/>
          <w:rFonts w:ascii="Arial" w:eastAsia="Arial" w:hAnsi="Arial" w:cs="Arial"/>
          <w:b/>
          <w:bCs/>
          <w:color w:val="000000" w:themeColor="text1"/>
          <w:lang w:val="de-AT"/>
        </w:rPr>
        <w:lastRenderedPageBreak/>
        <w:t xml:space="preserve">Vorschlag für die Bildunterschrift: </w:t>
      </w:r>
      <w:r w:rsidRPr="57930C7A">
        <w:rPr>
          <w:rFonts w:ascii="Arial" w:eastAsia="Arial" w:hAnsi="Arial" w:cs="Arial"/>
          <w:lang w:val="de-AT"/>
        </w:rPr>
        <w:t xml:space="preserve">Drei Lösungen, ein Prinzip: Click </w:t>
      </w:r>
      <w:r w:rsidR="00A859DE">
        <w:rPr>
          <w:rFonts w:ascii="Arial" w:eastAsia="Arial" w:hAnsi="Arial" w:cs="Arial"/>
          <w:lang w:val="de-AT"/>
        </w:rPr>
        <w:t>O</w:t>
      </w:r>
      <w:r w:rsidRPr="57930C7A">
        <w:rPr>
          <w:rFonts w:ascii="Arial" w:eastAsia="Arial" w:hAnsi="Arial" w:cs="Arial"/>
          <w:lang w:val="de-AT"/>
        </w:rPr>
        <w:t xml:space="preserve">n, Click </w:t>
      </w:r>
      <w:r w:rsidR="00A859DE">
        <w:rPr>
          <w:rFonts w:ascii="Arial" w:eastAsia="Arial" w:hAnsi="Arial" w:cs="Arial"/>
          <w:lang w:val="de-AT"/>
        </w:rPr>
        <w:t>I</w:t>
      </w:r>
      <w:r w:rsidRPr="57930C7A">
        <w:rPr>
          <w:rFonts w:ascii="Arial" w:eastAsia="Arial" w:hAnsi="Arial" w:cs="Arial"/>
          <w:lang w:val="de-AT"/>
        </w:rPr>
        <w:t>n und der Standard</w:t>
      </w:r>
      <w:r>
        <w:rPr>
          <w:rFonts w:ascii="Arial" w:eastAsia="Arial" w:hAnsi="Arial" w:cs="Arial"/>
          <w:lang w:val="de-AT"/>
        </w:rPr>
        <w:t xml:space="preserve"> </w:t>
      </w:r>
      <w:r w:rsidRPr="57930C7A">
        <w:rPr>
          <w:rFonts w:ascii="Arial" w:eastAsia="Arial" w:hAnsi="Arial" w:cs="Arial"/>
          <w:lang w:val="de-AT"/>
        </w:rPr>
        <w:t>Siegeldeckel vereinen nachhaltiges Monomaterial-Design mit zuverlässiger Funktion - für jede Anforderung die passende Verpackung.</w:t>
      </w:r>
    </w:p>
    <w:p w14:paraId="6D1B5853" w14:textId="77777777" w:rsidR="000307DA" w:rsidRPr="003C1207" w:rsidRDefault="000307DA" w:rsidP="000307DA">
      <w:pPr>
        <w:spacing w:after="0" w:line="240" w:lineRule="auto"/>
        <w:jc w:val="both"/>
        <w:rPr>
          <w:rFonts w:ascii="Arial" w:eastAsia="Arial" w:hAnsi="Arial" w:cs="Arial"/>
        </w:rPr>
      </w:pPr>
      <w:r w:rsidRPr="003C1207">
        <w:rPr>
          <w:rStyle w:val="normaltextrun"/>
          <w:rFonts w:ascii="Arial" w:eastAsia="Arial" w:hAnsi="Arial" w:cs="Arial"/>
          <w:b/>
          <w:bCs/>
          <w:color w:val="000000" w:themeColor="text1"/>
        </w:rPr>
        <w:t>Credit</w:t>
      </w:r>
      <w:r w:rsidRPr="003C1207">
        <w:rPr>
          <w:rStyle w:val="normaltextrun"/>
          <w:rFonts w:ascii="Arial" w:eastAsia="Arial" w:hAnsi="Arial" w:cs="Arial"/>
          <w:color w:val="000000" w:themeColor="text1"/>
        </w:rPr>
        <w:t>: © Greiner Packaging</w:t>
      </w:r>
    </w:p>
    <w:p w14:paraId="10C503FF" w14:textId="77777777" w:rsidR="000307DA" w:rsidRPr="003C1207" w:rsidRDefault="000307DA" w:rsidP="000307DA">
      <w:pPr>
        <w:spacing w:after="0" w:line="240" w:lineRule="auto"/>
        <w:jc w:val="both"/>
        <w:rPr>
          <w:rFonts w:ascii="Arial" w:eastAsia="Arial" w:hAnsi="Arial" w:cs="Arial"/>
        </w:rPr>
      </w:pPr>
    </w:p>
    <w:p w14:paraId="3FA9A429" w14:textId="77777777" w:rsidR="000307DA" w:rsidRPr="008346F3" w:rsidRDefault="000307DA" w:rsidP="000307DA">
      <w:pPr>
        <w:spacing w:after="0" w:line="240" w:lineRule="auto"/>
        <w:jc w:val="both"/>
        <w:rPr>
          <w:rFonts w:ascii="Arial" w:eastAsia="Arial" w:hAnsi="Arial" w:cs="Arial"/>
        </w:rPr>
      </w:pPr>
    </w:p>
    <w:p w14:paraId="05BCD92A" w14:textId="2D54D870" w:rsidR="49A77464" w:rsidRPr="008346F3" w:rsidRDefault="1ECF9DA8" w:rsidP="57930C7A">
      <w:pPr>
        <w:spacing w:after="0" w:line="276" w:lineRule="auto"/>
        <w:rPr>
          <w:rFonts w:ascii="Arial" w:eastAsia="Arial" w:hAnsi="Arial" w:cs="Arial"/>
        </w:rPr>
      </w:pPr>
      <w:r w:rsidRPr="008346F3">
        <w:rPr>
          <w:rStyle w:val="markedcontent"/>
          <w:rFonts w:ascii="Arial" w:eastAsia="Arial" w:hAnsi="Arial" w:cs="Arial"/>
          <w:b/>
          <w:bCs/>
          <w:color w:val="000000" w:themeColor="text1"/>
        </w:rPr>
        <w:t xml:space="preserve">Text &amp; Bilder: </w:t>
      </w:r>
      <w:r w:rsidRPr="008346F3">
        <w:rPr>
          <w:rFonts w:ascii="Arial" w:eastAsia="Arial" w:hAnsi="Arial" w:cs="Arial"/>
        </w:rPr>
        <w:t xml:space="preserve"> </w:t>
      </w:r>
    </w:p>
    <w:p w14:paraId="78F68762" w14:textId="40598CF0" w:rsidR="49A77464" w:rsidRPr="00B766AE" w:rsidRDefault="1ECF9DA8" w:rsidP="210A8F09">
      <w:pPr>
        <w:spacing w:after="0" w:line="276" w:lineRule="auto"/>
        <w:jc w:val="both"/>
        <w:rPr>
          <w:rFonts w:ascii="Arial" w:eastAsia="Arial" w:hAnsi="Arial" w:cs="Arial"/>
          <w:lang w:val="de-AT"/>
        </w:rPr>
      </w:pPr>
      <w:r w:rsidRPr="00B766AE">
        <w:rPr>
          <w:rStyle w:val="markedcontent"/>
          <w:rFonts w:ascii="Arial" w:eastAsia="Arial" w:hAnsi="Arial" w:cs="Arial"/>
          <w:color w:val="000000" w:themeColor="text1"/>
          <w:lang w:val="de-AT"/>
        </w:rPr>
        <w:t>Textdokument sowie Bilder in hochauflösender Qualität zum Download:</w:t>
      </w:r>
    </w:p>
    <w:p w14:paraId="13A60CFE" w14:textId="39849854" w:rsidR="49A77464" w:rsidRPr="00B766AE" w:rsidRDefault="00B766AE" w:rsidP="0723FECB">
      <w:pPr>
        <w:spacing w:after="0" w:line="240" w:lineRule="auto"/>
        <w:jc w:val="both"/>
        <w:rPr>
          <w:rStyle w:val="eop"/>
          <w:rFonts w:ascii="Arial" w:eastAsia="Arial" w:hAnsi="Arial" w:cs="Arial"/>
          <w:color w:val="000000" w:themeColor="text1"/>
          <w:lang w:val="de-AT"/>
        </w:rPr>
      </w:pPr>
      <w:hyperlink r:id="rId11">
        <w:r w:rsidRPr="0723FECB">
          <w:rPr>
            <w:rStyle w:val="Hyperlink"/>
            <w:rFonts w:ascii="Arial" w:hAnsi="Arial" w:cs="Arial"/>
            <w:lang w:val="de-AT"/>
          </w:rPr>
          <w:t>https://greinerpackaging.canto.de/b/O13NM</w:t>
        </w:r>
      </w:hyperlink>
    </w:p>
    <w:p w14:paraId="1CB6E548" w14:textId="062B1F53" w:rsidR="210A8F09" w:rsidRDefault="210A8F09" w:rsidP="210A8F09">
      <w:pPr>
        <w:spacing w:after="0" w:line="240" w:lineRule="auto"/>
        <w:jc w:val="both"/>
        <w:rPr>
          <w:rStyle w:val="eop"/>
          <w:rFonts w:ascii="Arial" w:eastAsia="Arial" w:hAnsi="Arial" w:cs="Arial"/>
          <w:color w:val="000000" w:themeColor="text1"/>
          <w:lang w:val="de-AT"/>
        </w:rPr>
      </w:pPr>
    </w:p>
    <w:p w14:paraId="26D149D7" w14:textId="0C9E1481" w:rsidR="6A7B9D3A" w:rsidRPr="00E93599" w:rsidRDefault="6A7B9D3A" w:rsidP="57930C7A">
      <w:pPr>
        <w:spacing w:after="0" w:line="240" w:lineRule="auto"/>
        <w:jc w:val="both"/>
        <w:rPr>
          <w:lang w:val="de-AT"/>
        </w:rPr>
      </w:pPr>
    </w:p>
    <w:p w14:paraId="54982EDC" w14:textId="4FE6D8C6" w:rsidR="6A7B9D3A" w:rsidRPr="00E93599" w:rsidRDefault="6A7B9D3A" w:rsidP="57930C7A">
      <w:pPr>
        <w:spacing w:after="0" w:line="240" w:lineRule="auto"/>
        <w:jc w:val="both"/>
        <w:rPr>
          <w:lang w:val="de-AT"/>
        </w:rPr>
      </w:pPr>
    </w:p>
    <w:p w14:paraId="37E72942" w14:textId="00B61385" w:rsidR="4C1AB4E8" w:rsidRPr="00D4282D" w:rsidRDefault="4C1AB4E8" w:rsidP="57930C7A">
      <w:pPr>
        <w:rPr>
          <w:rFonts w:ascii="Arial" w:eastAsia="Arial" w:hAnsi="Arial" w:cs="Arial"/>
          <w:lang w:val="de-AT"/>
        </w:rPr>
      </w:pPr>
    </w:p>
    <w:p w14:paraId="2C43B27F" w14:textId="519FF885" w:rsidR="62213B9C" w:rsidRDefault="62213B9C" w:rsidP="57930C7A">
      <w:pPr>
        <w:pBdr>
          <w:top w:val="single" w:sz="4" w:space="4" w:color="000000"/>
          <w:left w:val="single" w:sz="4" w:space="4" w:color="000000"/>
          <w:bottom w:val="single" w:sz="4" w:space="4" w:color="000000"/>
          <w:right w:val="single" w:sz="4" w:space="4" w:color="000000"/>
        </w:pBdr>
        <w:spacing w:after="0" w:line="240" w:lineRule="auto"/>
        <w:jc w:val="both"/>
        <w:rPr>
          <w:rStyle w:val="normaltextrun"/>
          <w:rFonts w:ascii="Arial" w:eastAsia="Arial" w:hAnsi="Arial" w:cs="Arial"/>
          <w:b/>
          <w:bCs/>
          <w:color w:val="000000" w:themeColor="text1"/>
          <w:sz w:val="20"/>
          <w:szCs w:val="20"/>
          <w:lang w:val="de-DE"/>
        </w:rPr>
      </w:pPr>
    </w:p>
    <w:p w14:paraId="072DC0FC" w14:textId="566E12C1" w:rsidR="3A142AB2" w:rsidRDefault="3A142AB2" w:rsidP="57930C7A">
      <w:pPr>
        <w:pBdr>
          <w:top w:val="single" w:sz="4" w:space="4" w:color="000000"/>
          <w:left w:val="single" w:sz="4" w:space="4" w:color="000000"/>
          <w:bottom w:val="single" w:sz="4" w:space="4" w:color="000000"/>
          <w:right w:val="single" w:sz="4" w:space="4" w:color="000000"/>
        </w:pBdr>
        <w:spacing w:after="0" w:line="240" w:lineRule="auto"/>
        <w:jc w:val="both"/>
        <w:rPr>
          <w:rFonts w:ascii="Arial" w:eastAsia="Arial" w:hAnsi="Arial" w:cs="Arial"/>
          <w:color w:val="000000" w:themeColor="text1"/>
          <w:sz w:val="20"/>
          <w:szCs w:val="20"/>
          <w:lang w:val="de-AT"/>
        </w:rPr>
      </w:pPr>
      <w:r w:rsidRPr="57930C7A">
        <w:rPr>
          <w:rStyle w:val="normaltextrun"/>
          <w:rFonts w:ascii="Arial" w:eastAsia="Arial" w:hAnsi="Arial" w:cs="Arial"/>
          <w:b/>
          <w:bCs/>
          <w:color w:val="000000" w:themeColor="text1"/>
          <w:sz w:val="20"/>
          <w:szCs w:val="20"/>
          <w:lang w:val="de-DE"/>
        </w:rPr>
        <w:t>Über Greiner Packaging</w:t>
      </w:r>
      <w:r w:rsidRPr="57930C7A">
        <w:rPr>
          <w:rStyle w:val="normaltextrun"/>
          <w:rFonts w:ascii="Arial" w:eastAsia="Arial" w:hAnsi="Arial" w:cs="Arial"/>
          <w:color w:val="000000" w:themeColor="text1"/>
          <w:sz w:val="20"/>
          <w:szCs w:val="20"/>
          <w:lang w:val="de-AT"/>
        </w:rPr>
        <w:t>  </w:t>
      </w:r>
    </w:p>
    <w:p w14:paraId="061A08A1" w14:textId="41AC63E8" w:rsidR="3A142AB2" w:rsidRDefault="3A142AB2" w:rsidP="57930C7A">
      <w:pPr>
        <w:pBdr>
          <w:top w:val="single" w:sz="4" w:space="4" w:color="000000"/>
          <w:left w:val="single" w:sz="4" w:space="4" w:color="000000"/>
          <w:bottom w:val="single" w:sz="4" w:space="4" w:color="000000"/>
          <w:right w:val="single" w:sz="4" w:space="4" w:color="000000"/>
        </w:pBdr>
        <w:spacing w:after="0" w:line="276" w:lineRule="auto"/>
        <w:jc w:val="both"/>
        <w:rPr>
          <w:rFonts w:ascii="Arial" w:eastAsia="Arial" w:hAnsi="Arial" w:cs="Arial"/>
          <w:color w:val="000000" w:themeColor="text1"/>
          <w:sz w:val="20"/>
          <w:szCs w:val="20"/>
          <w:lang w:val="de-AT"/>
        </w:rPr>
      </w:pPr>
      <w:r w:rsidRPr="57930C7A">
        <w:rPr>
          <w:rStyle w:val="normaltextrun"/>
          <w:rFonts w:ascii="Arial" w:eastAsia="Arial" w:hAnsi="Arial" w:cs="Arial"/>
          <w:color w:val="000000" w:themeColor="text1"/>
          <w:sz w:val="20"/>
          <w:szCs w:val="20"/>
          <w:lang w:val="de-AT"/>
        </w:rPr>
        <w:t>Greiner Packaging zählt zu den führenden europäischen Herstellern von Kunststoffverpackungen im Food- und Non-Food-Bereich. Das Unternehmen steht seit über 60 Jahren für hohe Lösungskompetenz in Entwicklung, Design, Produktion und Dekoration. Den Herausforderungen des Marktes begegnet Greiner Packaging mit zwei Business Units: Packaging und Assistec. Während erstere für innovative Verpackungslösungen steht, konzentriert sich zweitere auf die Produktion maßgeschneiderter technischer Teile. Greiner Packaging beschäftigt über 4.</w:t>
      </w:r>
      <w:r w:rsidR="66985E48" w:rsidRPr="57930C7A">
        <w:rPr>
          <w:rStyle w:val="normaltextrun"/>
          <w:rFonts w:ascii="Arial" w:eastAsia="Arial" w:hAnsi="Arial" w:cs="Arial"/>
          <w:color w:val="000000" w:themeColor="text1"/>
          <w:sz w:val="20"/>
          <w:szCs w:val="20"/>
          <w:lang w:val="de-AT"/>
        </w:rPr>
        <w:t>9</w:t>
      </w:r>
      <w:r w:rsidRPr="57930C7A">
        <w:rPr>
          <w:rStyle w:val="normaltextrun"/>
          <w:rFonts w:ascii="Arial" w:eastAsia="Arial" w:hAnsi="Arial" w:cs="Arial"/>
          <w:color w:val="000000" w:themeColor="text1"/>
          <w:sz w:val="20"/>
          <w:szCs w:val="20"/>
          <w:lang w:val="de-AT"/>
        </w:rPr>
        <w:t>00 Mitarbeiter:innen an 30 Standorten in 1</w:t>
      </w:r>
      <w:r w:rsidR="37F73071" w:rsidRPr="57930C7A">
        <w:rPr>
          <w:rStyle w:val="normaltextrun"/>
          <w:rFonts w:ascii="Arial" w:eastAsia="Arial" w:hAnsi="Arial" w:cs="Arial"/>
          <w:color w:val="000000" w:themeColor="text1"/>
          <w:sz w:val="20"/>
          <w:szCs w:val="20"/>
          <w:lang w:val="de-AT"/>
        </w:rPr>
        <w:t>8</w:t>
      </w:r>
      <w:r w:rsidRPr="57930C7A">
        <w:rPr>
          <w:rStyle w:val="normaltextrun"/>
          <w:rFonts w:ascii="Arial" w:eastAsia="Arial" w:hAnsi="Arial" w:cs="Arial"/>
          <w:color w:val="000000" w:themeColor="text1"/>
          <w:sz w:val="20"/>
          <w:szCs w:val="20"/>
          <w:lang w:val="de-AT"/>
        </w:rPr>
        <w:t xml:space="preserve"> Ländern weltweit. 202</w:t>
      </w:r>
      <w:r w:rsidR="502CA807" w:rsidRPr="57930C7A">
        <w:rPr>
          <w:rStyle w:val="normaltextrun"/>
          <w:rFonts w:ascii="Arial" w:eastAsia="Arial" w:hAnsi="Arial" w:cs="Arial"/>
          <w:color w:val="000000" w:themeColor="text1"/>
          <w:sz w:val="20"/>
          <w:szCs w:val="20"/>
          <w:lang w:val="de-AT"/>
        </w:rPr>
        <w:t>4</w:t>
      </w:r>
      <w:r w:rsidRPr="57930C7A">
        <w:rPr>
          <w:rStyle w:val="normaltextrun"/>
          <w:rFonts w:ascii="Arial" w:eastAsia="Arial" w:hAnsi="Arial" w:cs="Arial"/>
          <w:color w:val="000000" w:themeColor="text1"/>
          <w:sz w:val="20"/>
          <w:szCs w:val="20"/>
          <w:lang w:val="de-AT"/>
        </w:rPr>
        <w:t xml:space="preserve"> erzielte das Unternehmen einen Jahresumsatz von 8</w:t>
      </w:r>
      <w:r w:rsidR="21555282" w:rsidRPr="57930C7A">
        <w:rPr>
          <w:rStyle w:val="normaltextrun"/>
          <w:rFonts w:ascii="Arial" w:eastAsia="Arial" w:hAnsi="Arial" w:cs="Arial"/>
          <w:color w:val="000000" w:themeColor="text1"/>
          <w:sz w:val="20"/>
          <w:szCs w:val="20"/>
          <w:lang w:val="de-AT"/>
        </w:rPr>
        <w:t>7</w:t>
      </w:r>
      <w:r w:rsidRPr="57930C7A">
        <w:rPr>
          <w:rStyle w:val="normaltextrun"/>
          <w:rFonts w:ascii="Arial" w:eastAsia="Arial" w:hAnsi="Arial" w:cs="Arial"/>
          <w:color w:val="000000" w:themeColor="text1"/>
          <w:sz w:val="20"/>
          <w:szCs w:val="20"/>
          <w:lang w:val="de-AT"/>
        </w:rPr>
        <w:t xml:space="preserve">5 Millionen Euro (inkl. Joint Ventures). Das sind </w:t>
      </w:r>
      <w:r w:rsidR="4286B327" w:rsidRPr="57930C7A">
        <w:rPr>
          <w:rStyle w:val="normaltextrun"/>
          <w:rFonts w:ascii="Arial" w:eastAsia="Arial" w:hAnsi="Arial" w:cs="Arial"/>
          <w:color w:val="000000" w:themeColor="text1"/>
          <w:sz w:val="20"/>
          <w:szCs w:val="20"/>
          <w:lang w:val="de-AT"/>
        </w:rPr>
        <w:t>mehr als</w:t>
      </w:r>
      <w:r w:rsidRPr="57930C7A">
        <w:rPr>
          <w:rStyle w:val="normaltextrun"/>
          <w:rFonts w:ascii="Arial" w:eastAsia="Arial" w:hAnsi="Arial" w:cs="Arial"/>
          <w:color w:val="000000" w:themeColor="text1"/>
          <w:sz w:val="20"/>
          <w:szCs w:val="20"/>
          <w:lang w:val="de-AT"/>
        </w:rPr>
        <w:t xml:space="preserve"> 40 % des Greiner-Gesamtumsatzes.  </w:t>
      </w:r>
    </w:p>
    <w:p w14:paraId="1667AE77" w14:textId="4D79CD1B" w:rsidR="3A142AB2" w:rsidRDefault="3A142AB2" w:rsidP="57930C7A">
      <w:pPr>
        <w:pBdr>
          <w:top w:val="single" w:sz="4" w:space="4" w:color="000000"/>
          <w:left w:val="single" w:sz="4" w:space="4" w:color="000000"/>
          <w:bottom w:val="single" w:sz="4" w:space="4" w:color="000000"/>
          <w:right w:val="single" w:sz="4" w:space="4" w:color="000000"/>
        </w:pBdr>
        <w:spacing w:after="0" w:line="240" w:lineRule="auto"/>
        <w:jc w:val="both"/>
        <w:rPr>
          <w:rFonts w:ascii="Arial" w:eastAsia="Arial" w:hAnsi="Arial" w:cs="Arial"/>
          <w:color w:val="000000" w:themeColor="text1"/>
          <w:sz w:val="20"/>
          <w:szCs w:val="20"/>
          <w:lang w:val="de-AT"/>
        </w:rPr>
      </w:pPr>
      <w:hyperlink r:id="rId12">
        <w:r w:rsidRPr="57930C7A">
          <w:rPr>
            <w:rStyle w:val="Hyperlink"/>
            <w:rFonts w:ascii="Arial" w:eastAsia="Arial" w:hAnsi="Arial" w:cs="Arial"/>
            <w:sz w:val="20"/>
            <w:szCs w:val="20"/>
            <w:lang w:val="de-AT"/>
          </w:rPr>
          <w:t>www.greiner-gpi.com</w:t>
        </w:r>
      </w:hyperlink>
    </w:p>
    <w:p w14:paraId="0DDD426C" w14:textId="28C05DD6" w:rsidR="62213B9C" w:rsidRDefault="62213B9C" w:rsidP="57930C7A">
      <w:pPr>
        <w:pBdr>
          <w:top w:val="single" w:sz="4" w:space="4" w:color="000000"/>
          <w:left w:val="single" w:sz="4" w:space="4" w:color="000000"/>
          <w:bottom w:val="single" w:sz="4" w:space="4" w:color="000000"/>
          <w:right w:val="single" w:sz="4" w:space="4" w:color="000000"/>
        </w:pBdr>
        <w:spacing w:after="0" w:line="240" w:lineRule="auto"/>
        <w:jc w:val="both"/>
        <w:rPr>
          <w:rFonts w:ascii="Arial" w:eastAsia="Arial" w:hAnsi="Arial" w:cs="Arial"/>
          <w:color w:val="000000" w:themeColor="text1"/>
          <w:sz w:val="20"/>
          <w:szCs w:val="20"/>
          <w:lang w:val="de-AT"/>
        </w:rPr>
      </w:pPr>
    </w:p>
    <w:p w14:paraId="6B5F1B53" w14:textId="308FEDDE" w:rsidR="3A142AB2" w:rsidRDefault="3A142AB2" w:rsidP="57930C7A">
      <w:pPr>
        <w:pBdr>
          <w:top w:val="single" w:sz="4" w:space="4" w:color="000000"/>
          <w:left w:val="single" w:sz="4" w:space="4" w:color="000000"/>
          <w:bottom w:val="single" w:sz="4" w:space="4" w:color="000000"/>
          <w:right w:val="single" w:sz="4" w:space="4" w:color="000000"/>
        </w:pBdr>
        <w:spacing w:after="0" w:line="240" w:lineRule="auto"/>
        <w:jc w:val="both"/>
        <w:rPr>
          <w:rStyle w:val="normaltextrun"/>
          <w:rFonts w:ascii="Arial" w:eastAsia="Arial" w:hAnsi="Arial" w:cs="Arial"/>
          <w:color w:val="000000" w:themeColor="text1"/>
          <w:sz w:val="20"/>
          <w:szCs w:val="20"/>
          <w:lang w:val="de-AT"/>
        </w:rPr>
      </w:pPr>
      <w:r w:rsidRPr="57930C7A">
        <w:rPr>
          <w:rStyle w:val="normaltextrun"/>
          <w:rFonts w:ascii="Arial" w:eastAsia="Arial" w:hAnsi="Arial" w:cs="Arial"/>
          <w:b/>
          <w:bCs/>
          <w:color w:val="000000" w:themeColor="text1"/>
          <w:sz w:val="20"/>
          <w:szCs w:val="20"/>
          <w:lang w:val="de-AT"/>
        </w:rPr>
        <w:t>Medienkontakt Greiner Packaging:</w:t>
      </w:r>
    </w:p>
    <w:p w14:paraId="6FA0D358" w14:textId="0D274863" w:rsidR="3A142AB2" w:rsidRPr="00D4282D" w:rsidRDefault="3A142AB2" w:rsidP="57930C7A">
      <w:pPr>
        <w:pBdr>
          <w:top w:val="single" w:sz="4" w:space="4" w:color="000000"/>
          <w:left w:val="single" w:sz="4" w:space="4" w:color="000000"/>
          <w:bottom w:val="single" w:sz="4" w:space="4" w:color="000000"/>
          <w:right w:val="single" w:sz="4" w:space="4" w:color="000000"/>
        </w:pBdr>
        <w:spacing w:after="0" w:line="240" w:lineRule="auto"/>
        <w:rPr>
          <w:rFonts w:ascii="Arial" w:eastAsia="Arial" w:hAnsi="Arial" w:cs="Arial"/>
          <w:color w:val="000000" w:themeColor="text1"/>
          <w:sz w:val="20"/>
          <w:szCs w:val="20"/>
          <w:lang w:val="de-AT"/>
        </w:rPr>
      </w:pPr>
      <w:r w:rsidRPr="57930C7A">
        <w:rPr>
          <w:rStyle w:val="normaltextrun"/>
          <w:rFonts w:ascii="Arial" w:eastAsia="Arial" w:hAnsi="Arial" w:cs="Arial"/>
          <w:color w:val="000000" w:themeColor="text1"/>
          <w:sz w:val="20"/>
          <w:szCs w:val="20"/>
          <w:lang w:val="de-AT"/>
        </w:rPr>
        <w:t>Peter Dobosz</w:t>
      </w:r>
    </w:p>
    <w:p w14:paraId="50FDBA4B" w14:textId="3B0DACC8" w:rsidR="3A142AB2" w:rsidRPr="00D4282D" w:rsidRDefault="3A142AB2" w:rsidP="57930C7A">
      <w:pPr>
        <w:pBdr>
          <w:top w:val="single" w:sz="4" w:space="4" w:color="000000"/>
          <w:left w:val="single" w:sz="4" w:space="4" w:color="000000"/>
          <w:bottom w:val="single" w:sz="4" w:space="4" w:color="000000"/>
          <w:right w:val="single" w:sz="4" w:space="4" w:color="000000"/>
        </w:pBdr>
        <w:spacing w:after="0" w:line="240" w:lineRule="auto"/>
        <w:rPr>
          <w:rFonts w:ascii="Arial" w:eastAsia="Arial" w:hAnsi="Arial" w:cs="Arial"/>
          <w:color w:val="000000" w:themeColor="text1"/>
          <w:sz w:val="20"/>
          <w:szCs w:val="20"/>
          <w:lang w:val="de-AT"/>
        </w:rPr>
      </w:pPr>
      <w:r w:rsidRPr="57930C7A">
        <w:rPr>
          <w:rStyle w:val="normaltextrun"/>
          <w:rFonts w:ascii="Arial" w:eastAsia="Arial" w:hAnsi="Arial" w:cs="Arial"/>
          <w:color w:val="000000" w:themeColor="text1"/>
          <w:sz w:val="20"/>
          <w:szCs w:val="20"/>
          <w:lang w:val="de-AT"/>
        </w:rPr>
        <w:t>Global Expert PR &amp; Content Marketing</w:t>
      </w:r>
    </w:p>
    <w:p w14:paraId="2D07C64D" w14:textId="23E95D91" w:rsidR="62213B9C" w:rsidRPr="00D4282D" w:rsidRDefault="62213B9C" w:rsidP="57930C7A">
      <w:pPr>
        <w:pBdr>
          <w:top w:val="single" w:sz="4" w:space="4" w:color="000000"/>
          <w:left w:val="single" w:sz="4" w:space="4" w:color="000000"/>
          <w:bottom w:val="single" w:sz="4" w:space="4" w:color="000000"/>
          <w:right w:val="single" w:sz="4" w:space="4" w:color="000000"/>
        </w:pBdr>
        <w:spacing w:after="0" w:line="240" w:lineRule="auto"/>
        <w:rPr>
          <w:rFonts w:ascii="Arial" w:eastAsia="Arial" w:hAnsi="Arial" w:cs="Arial"/>
          <w:color w:val="000000" w:themeColor="text1"/>
          <w:sz w:val="20"/>
          <w:szCs w:val="20"/>
          <w:lang w:val="de-AT"/>
        </w:rPr>
      </w:pPr>
    </w:p>
    <w:p w14:paraId="704C35B6" w14:textId="7ACEB07E" w:rsidR="3A142AB2" w:rsidRDefault="3A142AB2" w:rsidP="57930C7A">
      <w:pPr>
        <w:pBdr>
          <w:top w:val="single" w:sz="4" w:space="4" w:color="000000"/>
          <w:left w:val="single" w:sz="4" w:space="4" w:color="000000"/>
          <w:bottom w:val="single" w:sz="4" w:space="4" w:color="000000"/>
          <w:right w:val="single" w:sz="4" w:space="4" w:color="000000"/>
        </w:pBdr>
        <w:spacing w:after="0" w:line="240" w:lineRule="auto"/>
        <w:rPr>
          <w:rFonts w:ascii="Arial" w:eastAsia="Arial" w:hAnsi="Arial" w:cs="Arial"/>
          <w:color w:val="000000" w:themeColor="text1"/>
          <w:sz w:val="20"/>
          <w:szCs w:val="20"/>
          <w:lang w:val="de-AT"/>
        </w:rPr>
      </w:pPr>
      <w:r w:rsidRPr="57930C7A">
        <w:rPr>
          <w:rStyle w:val="normaltextrun"/>
          <w:rFonts w:ascii="Arial" w:eastAsia="Arial" w:hAnsi="Arial" w:cs="Arial"/>
          <w:color w:val="000000" w:themeColor="text1"/>
          <w:sz w:val="20"/>
          <w:szCs w:val="20"/>
          <w:lang w:val="de-AT"/>
        </w:rPr>
        <w:t>Greiner Packaging International GmbH  </w:t>
      </w:r>
    </w:p>
    <w:p w14:paraId="7DFD2780" w14:textId="35F2E8D7" w:rsidR="3A142AB2" w:rsidRDefault="3A142AB2" w:rsidP="57930C7A">
      <w:pPr>
        <w:pBdr>
          <w:top w:val="single" w:sz="4" w:space="4" w:color="000000"/>
          <w:left w:val="single" w:sz="4" w:space="4" w:color="000000"/>
          <w:bottom w:val="single" w:sz="4" w:space="4" w:color="000000"/>
          <w:right w:val="single" w:sz="4" w:space="4" w:color="000000"/>
        </w:pBdr>
        <w:spacing w:after="0" w:line="240" w:lineRule="auto"/>
        <w:rPr>
          <w:rFonts w:ascii="Arial" w:eastAsia="Arial" w:hAnsi="Arial" w:cs="Arial"/>
          <w:color w:val="000000" w:themeColor="text1"/>
          <w:sz w:val="20"/>
          <w:szCs w:val="20"/>
          <w:lang w:val="de-AT"/>
        </w:rPr>
      </w:pPr>
      <w:r w:rsidRPr="57930C7A">
        <w:rPr>
          <w:rStyle w:val="normaltextrun"/>
          <w:rFonts w:ascii="Arial" w:eastAsia="Arial" w:hAnsi="Arial" w:cs="Arial"/>
          <w:color w:val="000000" w:themeColor="text1"/>
          <w:sz w:val="20"/>
          <w:szCs w:val="20"/>
          <w:lang w:val="de-AT"/>
        </w:rPr>
        <w:t>Gewerbestraße 15, 4642 Sattledt, Austria </w:t>
      </w:r>
    </w:p>
    <w:p w14:paraId="2A0F507B" w14:textId="07AB5860" w:rsidR="3A142AB2" w:rsidRDefault="3A142AB2" w:rsidP="57930C7A">
      <w:pPr>
        <w:pBdr>
          <w:top w:val="single" w:sz="4" w:space="4" w:color="000000"/>
          <w:left w:val="single" w:sz="4" w:space="4" w:color="000000"/>
          <w:bottom w:val="single" w:sz="4" w:space="4" w:color="000000"/>
          <w:right w:val="single" w:sz="4" w:space="4" w:color="000000"/>
        </w:pBdr>
        <w:spacing w:after="0" w:line="240" w:lineRule="auto"/>
        <w:rPr>
          <w:rFonts w:ascii="Arial" w:eastAsia="Arial" w:hAnsi="Arial" w:cs="Arial"/>
          <w:color w:val="000000" w:themeColor="text1"/>
          <w:sz w:val="20"/>
          <w:szCs w:val="20"/>
          <w:lang w:val="de-AT"/>
        </w:rPr>
      </w:pPr>
      <w:r w:rsidRPr="57930C7A">
        <w:rPr>
          <w:rStyle w:val="normaltextrun"/>
          <w:rFonts w:ascii="Arial" w:eastAsia="Arial" w:hAnsi="Arial" w:cs="Arial"/>
          <w:color w:val="000000" w:themeColor="text1"/>
          <w:sz w:val="20"/>
          <w:szCs w:val="20"/>
          <w:lang w:val="de-AT"/>
        </w:rPr>
        <w:t>Mobil: +43 664 4110735</w:t>
      </w:r>
      <w:r w:rsidRPr="00F91EA9">
        <w:rPr>
          <w:lang w:val="de-AT"/>
        </w:rPr>
        <w:br/>
      </w:r>
      <w:r w:rsidRPr="57930C7A">
        <w:rPr>
          <w:rStyle w:val="normaltextrun"/>
          <w:rFonts w:ascii="Arial" w:eastAsia="Arial" w:hAnsi="Arial" w:cs="Arial"/>
          <w:color w:val="000000" w:themeColor="text1"/>
          <w:sz w:val="20"/>
          <w:szCs w:val="20"/>
          <w:lang w:val="de-AT"/>
        </w:rPr>
        <w:t xml:space="preserve">E-Mail: </w:t>
      </w:r>
      <w:hyperlink r:id="rId13">
        <w:r w:rsidRPr="57930C7A">
          <w:rPr>
            <w:rStyle w:val="Hyperlink"/>
            <w:rFonts w:ascii="Arial" w:eastAsia="Arial" w:hAnsi="Arial" w:cs="Arial"/>
            <w:sz w:val="20"/>
            <w:szCs w:val="20"/>
            <w:lang w:val="de-AT"/>
          </w:rPr>
          <w:t>p.dobosz@greiner-gpi.com</w:t>
        </w:r>
      </w:hyperlink>
      <w:r w:rsidRPr="57930C7A">
        <w:rPr>
          <w:rFonts w:ascii="Arial" w:eastAsia="Arial" w:hAnsi="Arial" w:cs="Arial"/>
          <w:color w:val="000000" w:themeColor="text1"/>
          <w:sz w:val="20"/>
          <w:szCs w:val="20"/>
          <w:lang w:val="de-AT"/>
        </w:rPr>
        <w:t xml:space="preserve"> </w:t>
      </w:r>
      <w:r w:rsidRPr="57930C7A">
        <w:rPr>
          <w:rStyle w:val="normaltextrun"/>
          <w:rFonts w:ascii="Arial" w:eastAsia="Arial" w:hAnsi="Arial" w:cs="Arial"/>
          <w:color w:val="000000" w:themeColor="text1"/>
          <w:sz w:val="20"/>
          <w:szCs w:val="20"/>
          <w:lang w:val="de-AT"/>
        </w:rPr>
        <w:t xml:space="preserve"> </w:t>
      </w:r>
    </w:p>
    <w:p w14:paraId="37B70233" w14:textId="6F2F3D6D" w:rsidR="62213B9C" w:rsidRDefault="62213B9C" w:rsidP="57930C7A">
      <w:pPr>
        <w:pBdr>
          <w:top w:val="single" w:sz="4" w:space="4" w:color="000000"/>
          <w:left w:val="single" w:sz="4" w:space="4" w:color="000000"/>
          <w:bottom w:val="single" w:sz="4" w:space="4" w:color="000000"/>
          <w:right w:val="single" w:sz="4" w:space="4" w:color="000000"/>
        </w:pBdr>
        <w:spacing w:after="0" w:line="240" w:lineRule="auto"/>
        <w:rPr>
          <w:rStyle w:val="normaltextrun"/>
          <w:rFonts w:ascii="Arial" w:eastAsia="Arial" w:hAnsi="Arial" w:cs="Arial"/>
          <w:color w:val="000000" w:themeColor="text1"/>
          <w:sz w:val="20"/>
          <w:szCs w:val="20"/>
          <w:lang w:val="de-AT"/>
        </w:rPr>
      </w:pPr>
    </w:p>
    <w:sectPr w:rsidR="62213B9C">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D031F9" w14:textId="77777777" w:rsidR="00372CCB" w:rsidRDefault="00372CCB">
      <w:pPr>
        <w:spacing w:after="0" w:line="240" w:lineRule="auto"/>
      </w:pPr>
      <w:r>
        <w:separator/>
      </w:r>
    </w:p>
  </w:endnote>
  <w:endnote w:type="continuationSeparator" w:id="0">
    <w:p w14:paraId="132B0508" w14:textId="77777777" w:rsidR="00372CCB" w:rsidRDefault="00372CCB">
      <w:pPr>
        <w:spacing w:after="0" w:line="240" w:lineRule="auto"/>
      </w:pPr>
      <w:r>
        <w:continuationSeparator/>
      </w:r>
    </w:p>
  </w:endnote>
  <w:endnote w:type="continuationNotice" w:id="1">
    <w:p w14:paraId="0D75B1BB" w14:textId="77777777" w:rsidR="00372CCB" w:rsidRDefault="00372CC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346062" w14:textId="2FF4D8EA" w:rsidR="295E97E8" w:rsidRPr="003F4700" w:rsidRDefault="003F4700" w:rsidP="295E97E8">
    <w:pPr>
      <w:pStyle w:val="Fuzeile"/>
      <w:rPr>
        <w:lang w:val="de-AT"/>
      </w:rPr>
    </w:pPr>
    <w:r w:rsidRPr="003F4700">
      <w:rPr>
        <w:rFonts w:ascii="Segoe UI" w:hAnsi="Segoe UI" w:cs="Segoe UI"/>
        <w:noProof/>
        <w:color w:val="000000"/>
        <w:sz w:val="18"/>
        <w:szCs w:val="18"/>
        <w:shd w:val="clear" w:color="auto" w:fill="FFFFFF"/>
      </w:rPr>
      <w:drawing>
        <wp:anchor distT="0" distB="0" distL="114300" distR="114300" simplePos="0" relativeHeight="251658240" behindDoc="0" locked="0" layoutInCell="1" allowOverlap="1" wp14:anchorId="711B9E4C" wp14:editId="3FCF76B9">
          <wp:simplePos x="0" y="0"/>
          <wp:positionH relativeFrom="margin">
            <wp:posOffset>5057775</wp:posOffset>
          </wp:positionH>
          <wp:positionV relativeFrom="paragraph">
            <wp:posOffset>8255</wp:posOffset>
          </wp:positionV>
          <wp:extent cx="875030" cy="502285"/>
          <wp:effectExtent l="0" t="0" r="1270" b="0"/>
          <wp:wrapSquare wrapText="bothSides"/>
          <wp:docPr id="15487659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5030" cy="502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F4700">
      <w:rPr>
        <w:rFonts w:ascii="Arial" w:hAnsi="Arial" w:cs="Arial"/>
        <w:b/>
        <w:bCs/>
        <w:color w:val="000000"/>
        <w:sz w:val="20"/>
        <w:szCs w:val="20"/>
        <w:shd w:val="clear" w:color="auto" w:fill="FFFFFF"/>
        <w:lang w:val="de-DE"/>
      </w:rPr>
      <w:t>Greiner Packaging International GmbH</w:t>
    </w:r>
    <w:r w:rsidRPr="003F4700">
      <w:rPr>
        <w:rFonts w:ascii="Arial" w:hAnsi="Arial" w:cs="Arial"/>
        <w:color w:val="000000"/>
        <w:sz w:val="20"/>
        <w:szCs w:val="20"/>
        <w:shd w:val="clear" w:color="auto" w:fill="FFFFFF"/>
        <w:lang w:val="de-AT"/>
      </w:rPr>
      <w:t> </w:t>
    </w:r>
    <w:r w:rsidRPr="003F4700">
      <w:rPr>
        <w:rFonts w:ascii="Arial" w:hAnsi="Arial" w:cs="Arial"/>
        <w:color w:val="000000"/>
        <w:sz w:val="20"/>
        <w:szCs w:val="20"/>
        <w:shd w:val="clear" w:color="auto" w:fill="FFFFFF"/>
        <w:lang w:val="de-AT"/>
      </w:rPr>
      <w:br/>
    </w:r>
    <w:r w:rsidRPr="003F4700">
      <w:rPr>
        <w:rFonts w:ascii="Arial" w:hAnsi="Arial" w:cs="Arial"/>
        <w:color w:val="000000"/>
        <w:sz w:val="20"/>
        <w:szCs w:val="20"/>
        <w:shd w:val="clear" w:color="auto" w:fill="FFFFFF"/>
        <w:lang w:val="de-DE"/>
      </w:rPr>
      <w:t>Greinerstraße 70, A-4550 Kremsmünster</w:t>
    </w:r>
    <w:r w:rsidRPr="003F4700">
      <w:rPr>
        <w:rFonts w:ascii="Arial" w:hAnsi="Arial" w:cs="Arial"/>
        <w:color w:val="000000"/>
        <w:sz w:val="20"/>
        <w:szCs w:val="20"/>
        <w:shd w:val="clear" w:color="auto" w:fill="FFFFFF"/>
        <w:lang w:val="de-AT"/>
      </w:rPr>
      <w:t> </w:t>
    </w:r>
    <w:r w:rsidRPr="003F4700">
      <w:rPr>
        <w:rFonts w:ascii="Arial" w:hAnsi="Arial" w:cs="Arial"/>
        <w:color w:val="000000"/>
        <w:sz w:val="20"/>
        <w:szCs w:val="20"/>
        <w:shd w:val="clear" w:color="auto" w:fill="FFFFFF"/>
        <w:lang w:val="de-AT"/>
      </w:rPr>
      <w:br/>
      <w:t>greiner-gpi.com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E11909" w14:textId="77777777" w:rsidR="00372CCB" w:rsidRDefault="00372CCB">
      <w:pPr>
        <w:spacing w:after="0" w:line="240" w:lineRule="auto"/>
      </w:pPr>
      <w:r>
        <w:separator/>
      </w:r>
    </w:p>
  </w:footnote>
  <w:footnote w:type="continuationSeparator" w:id="0">
    <w:p w14:paraId="2C1F27C3" w14:textId="77777777" w:rsidR="00372CCB" w:rsidRDefault="00372CCB">
      <w:pPr>
        <w:spacing w:after="0" w:line="240" w:lineRule="auto"/>
      </w:pPr>
      <w:r>
        <w:continuationSeparator/>
      </w:r>
    </w:p>
  </w:footnote>
  <w:footnote w:type="continuationNotice" w:id="1">
    <w:p w14:paraId="7575ECB7" w14:textId="77777777" w:rsidR="00372CCB" w:rsidRDefault="00372CC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295E97E8" w14:paraId="304F4F6A" w14:textId="77777777" w:rsidTr="2BBE46DB">
      <w:trPr>
        <w:trHeight w:val="300"/>
      </w:trPr>
      <w:tc>
        <w:tcPr>
          <w:tcW w:w="3120" w:type="dxa"/>
        </w:tcPr>
        <w:p w14:paraId="70EAE16D" w14:textId="35B9A2CA" w:rsidR="295E97E8" w:rsidRDefault="265B4F44" w:rsidP="265B4F44">
          <w:pPr>
            <w:pStyle w:val="Kopfzeile"/>
            <w:ind w:left="-115"/>
            <w:rPr>
              <w:rFonts w:ascii="Arial" w:eastAsia="Arial" w:hAnsi="Arial" w:cs="Arial"/>
              <w:b/>
              <w:bCs/>
              <w:sz w:val="24"/>
              <w:szCs w:val="24"/>
              <w:lang w:val="de-DE"/>
            </w:rPr>
          </w:pPr>
          <w:r w:rsidRPr="265B4F44">
            <w:rPr>
              <w:rFonts w:ascii="Arial" w:eastAsia="Arial" w:hAnsi="Arial" w:cs="Arial"/>
              <w:b/>
              <w:bCs/>
              <w:sz w:val="24"/>
              <w:szCs w:val="24"/>
              <w:lang w:val="de-DE"/>
            </w:rPr>
            <w:t>PRESSEAUSSENDUNG</w:t>
          </w:r>
        </w:p>
        <w:p w14:paraId="462089A8" w14:textId="1D7850E5" w:rsidR="295E97E8" w:rsidRDefault="00613C6F" w:rsidP="265B4F44">
          <w:pPr>
            <w:pStyle w:val="Kopfzeile"/>
            <w:ind w:left="-115"/>
            <w:rPr>
              <w:rFonts w:ascii="Arial" w:eastAsia="Arial" w:hAnsi="Arial" w:cs="Arial"/>
              <w:b/>
              <w:bCs/>
              <w:sz w:val="24"/>
              <w:szCs w:val="24"/>
              <w:lang w:val="de-DE"/>
            </w:rPr>
          </w:pPr>
          <w:r>
            <w:rPr>
              <w:rFonts w:ascii="Arial" w:eastAsia="Arial" w:hAnsi="Arial" w:cs="Arial"/>
              <w:b/>
              <w:bCs/>
              <w:sz w:val="24"/>
              <w:szCs w:val="24"/>
              <w:lang w:val="de-DE"/>
            </w:rPr>
            <w:t>10</w:t>
          </w:r>
          <w:r w:rsidR="2BBE46DB" w:rsidRPr="2BBE46DB">
            <w:rPr>
              <w:rFonts w:ascii="Arial" w:eastAsia="Arial" w:hAnsi="Arial" w:cs="Arial"/>
              <w:b/>
              <w:bCs/>
              <w:sz w:val="24"/>
              <w:szCs w:val="24"/>
              <w:lang w:val="de-DE"/>
            </w:rPr>
            <w:t>. Ju</w:t>
          </w:r>
          <w:r>
            <w:rPr>
              <w:rFonts w:ascii="Arial" w:eastAsia="Arial" w:hAnsi="Arial" w:cs="Arial"/>
              <w:b/>
              <w:bCs/>
              <w:sz w:val="24"/>
              <w:szCs w:val="24"/>
              <w:lang w:val="de-DE"/>
            </w:rPr>
            <w:t>l</w:t>
          </w:r>
          <w:r w:rsidR="2BBE46DB" w:rsidRPr="2BBE46DB">
            <w:rPr>
              <w:rFonts w:ascii="Arial" w:eastAsia="Arial" w:hAnsi="Arial" w:cs="Arial"/>
              <w:b/>
              <w:bCs/>
              <w:sz w:val="24"/>
              <w:szCs w:val="24"/>
              <w:lang w:val="de-DE"/>
            </w:rPr>
            <w:t>i 2025</w:t>
          </w:r>
        </w:p>
      </w:tc>
      <w:tc>
        <w:tcPr>
          <w:tcW w:w="3120" w:type="dxa"/>
        </w:tcPr>
        <w:p w14:paraId="7BB96269" w14:textId="0BFE0964" w:rsidR="295E97E8" w:rsidRDefault="295E97E8" w:rsidP="265B4F44">
          <w:pPr>
            <w:pStyle w:val="Kopfzeile"/>
            <w:jc w:val="center"/>
            <w:rPr>
              <w:rFonts w:ascii="Arial" w:eastAsia="Arial" w:hAnsi="Arial" w:cs="Arial"/>
              <w:b/>
              <w:bCs/>
              <w:sz w:val="24"/>
              <w:szCs w:val="24"/>
              <w:lang w:val="de-DE"/>
            </w:rPr>
          </w:pPr>
        </w:p>
      </w:tc>
      <w:tc>
        <w:tcPr>
          <w:tcW w:w="3120" w:type="dxa"/>
        </w:tcPr>
        <w:p w14:paraId="15166D31" w14:textId="1D4BD815" w:rsidR="295E97E8" w:rsidRDefault="265B4F44" w:rsidP="265B4F44">
          <w:pPr>
            <w:pStyle w:val="Kopfzeile"/>
            <w:ind w:right="-115"/>
            <w:jc w:val="right"/>
            <w:rPr>
              <w:rFonts w:ascii="Arial" w:eastAsia="Arial" w:hAnsi="Arial" w:cs="Arial"/>
              <w:b/>
              <w:bCs/>
              <w:sz w:val="24"/>
              <w:szCs w:val="24"/>
              <w:lang w:val="de-DE"/>
            </w:rPr>
          </w:pPr>
          <w:r w:rsidRPr="265B4F44">
            <w:rPr>
              <w:rFonts w:ascii="Arial" w:eastAsia="Arial" w:hAnsi="Arial" w:cs="Arial"/>
              <w:b/>
              <w:bCs/>
              <w:sz w:val="24"/>
              <w:szCs w:val="24"/>
              <w:lang w:val="de-DE"/>
            </w:rPr>
            <w:t>Greiner Packaging</w:t>
          </w:r>
        </w:p>
      </w:tc>
    </w:tr>
  </w:tbl>
  <w:p w14:paraId="4972063A" w14:textId="3E0DBF88" w:rsidR="295E97E8" w:rsidRDefault="295E97E8" w:rsidP="265B4F44">
    <w:pPr>
      <w:pStyle w:val="Kopfzeile"/>
      <w:rPr>
        <w:rFonts w:ascii="Arial" w:eastAsia="Arial" w:hAnsi="Arial" w:cs="Arial"/>
        <w:b/>
        <w:bCs/>
        <w:sz w:val="24"/>
        <w:szCs w:val="24"/>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442F64"/>
    <w:multiLevelType w:val="hybridMultilevel"/>
    <w:tmpl w:val="3710E59E"/>
    <w:lvl w:ilvl="0" w:tplc="7BE2E86E">
      <w:start w:val="1"/>
      <w:numFmt w:val="bullet"/>
      <w:lvlText w:val=""/>
      <w:lvlJc w:val="left"/>
      <w:pPr>
        <w:ind w:left="720" w:hanging="360"/>
      </w:pPr>
      <w:rPr>
        <w:rFonts w:ascii="Symbol" w:hAnsi="Symbol" w:hint="default"/>
      </w:rPr>
    </w:lvl>
    <w:lvl w:ilvl="1" w:tplc="7AEADA0C">
      <w:start w:val="1"/>
      <w:numFmt w:val="bullet"/>
      <w:lvlText w:val="o"/>
      <w:lvlJc w:val="left"/>
      <w:pPr>
        <w:ind w:left="1440" w:hanging="360"/>
      </w:pPr>
      <w:rPr>
        <w:rFonts w:ascii="Courier New" w:hAnsi="Courier New" w:hint="default"/>
      </w:rPr>
    </w:lvl>
    <w:lvl w:ilvl="2" w:tplc="A2B0A2AE">
      <w:start w:val="1"/>
      <w:numFmt w:val="bullet"/>
      <w:lvlText w:val=""/>
      <w:lvlJc w:val="left"/>
      <w:pPr>
        <w:ind w:left="2160" w:hanging="360"/>
      </w:pPr>
      <w:rPr>
        <w:rFonts w:ascii="Wingdings" w:hAnsi="Wingdings" w:hint="default"/>
      </w:rPr>
    </w:lvl>
    <w:lvl w:ilvl="3" w:tplc="726C3D28">
      <w:start w:val="1"/>
      <w:numFmt w:val="bullet"/>
      <w:lvlText w:val=""/>
      <w:lvlJc w:val="left"/>
      <w:pPr>
        <w:ind w:left="2880" w:hanging="360"/>
      </w:pPr>
      <w:rPr>
        <w:rFonts w:ascii="Symbol" w:hAnsi="Symbol" w:hint="default"/>
      </w:rPr>
    </w:lvl>
    <w:lvl w:ilvl="4" w:tplc="9DFA0A40">
      <w:start w:val="1"/>
      <w:numFmt w:val="bullet"/>
      <w:lvlText w:val="o"/>
      <w:lvlJc w:val="left"/>
      <w:pPr>
        <w:ind w:left="3600" w:hanging="360"/>
      </w:pPr>
      <w:rPr>
        <w:rFonts w:ascii="Courier New" w:hAnsi="Courier New" w:hint="default"/>
      </w:rPr>
    </w:lvl>
    <w:lvl w:ilvl="5" w:tplc="85DCB5B8">
      <w:start w:val="1"/>
      <w:numFmt w:val="bullet"/>
      <w:lvlText w:val=""/>
      <w:lvlJc w:val="left"/>
      <w:pPr>
        <w:ind w:left="4320" w:hanging="360"/>
      </w:pPr>
      <w:rPr>
        <w:rFonts w:ascii="Wingdings" w:hAnsi="Wingdings" w:hint="default"/>
      </w:rPr>
    </w:lvl>
    <w:lvl w:ilvl="6" w:tplc="F67C875A">
      <w:start w:val="1"/>
      <w:numFmt w:val="bullet"/>
      <w:lvlText w:val=""/>
      <w:lvlJc w:val="left"/>
      <w:pPr>
        <w:ind w:left="5040" w:hanging="360"/>
      </w:pPr>
      <w:rPr>
        <w:rFonts w:ascii="Symbol" w:hAnsi="Symbol" w:hint="default"/>
      </w:rPr>
    </w:lvl>
    <w:lvl w:ilvl="7" w:tplc="ED08CEA4">
      <w:start w:val="1"/>
      <w:numFmt w:val="bullet"/>
      <w:lvlText w:val="o"/>
      <w:lvlJc w:val="left"/>
      <w:pPr>
        <w:ind w:left="5760" w:hanging="360"/>
      </w:pPr>
      <w:rPr>
        <w:rFonts w:ascii="Courier New" w:hAnsi="Courier New" w:hint="default"/>
      </w:rPr>
    </w:lvl>
    <w:lvl w:ilvl="8" w:tplc="146242A4">
      <w:start w:val="1"/>
      <w:numFmt w:val="bullet"/>
      <w:lvlText w:val=""/>
      <w:lvlJc w:val="left"/>
      <w:pPr>
        <w:ind w:left="6480" w:hanging="360"/>
      </w:pPr>
      <w:rPr>
        <w:rFonts w:ascii="Wingdings" w:hAnsi="Wingdings" w:hint="default"/>
      </w:rPr>
    </w:lvl>
  </w:abstractNum>
  <w:num w:numId="1" w16cid:durableId="19716655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DAFF292"/>
    <w:rsid w:val="00011672"/>
    <w:rsid w:val="000307DA"/>
    <w:rsid w:val="00040F6F"/>
    <w:rsid w:val="00060629"/>
    <w:rsid w:val="000745AE"/>
    <w:rsid w:val="00075170"/>
    <w:rsid w:val="00075524"/>
    <w:rsid w:val="00084AA9"/>
    <w:rsid w:val="0008631E"/>
    <w:rsid w:val="00091A1C"/>
    <w:rsid w:val="000A740E"/>
    <w:rsid w:val="000B2E80"/>
    <w:rsid w:val="000B67F1"/>
    <w:rsid w:val="000C240E"/>
    <w:rsid w:val="000C2878"/>
    <w:rsid w:val="000D0590"/>
    <w:rsid w:val="000D246F"/>
    <w:rsid w:val="000D5C97"/>
    <w:rsid w:val="00100E7D"/>
    <w:rsid w:val="00125C6C"/>
    <w:rsid w:val="00132631"/>
    <w:rsid w:val="00140055"/>
    <w:rsid w:val="00142B45"/>
    <w:rsid w:val="001437B9"/>
    <w:rsid w:val="00151D50"/>
    <w:rsid w:val="00161AF6"/>
    <w:rsid w:val="00162273"/>
    <w:rsid w:val="00164E53"/>
    <w:rsid w:val="001844E0"/>
    <w:rsid w:val="001873AC"/>
    <w:rsid w:val="00196178"/>
    <w:rsid w:val="001B0114"/>
    <w:rsid w:val="001B65FC"/>
    <w:rsid w:val="001F6C85"/>
    <w:rsid w:val="001F6EF6"/>
    <w:rsid w:val="00200A7B"/>
    <w:rsid w:val="00211181"/>
    <w:rsid w:val="00214115"/>
    <w:rsid w:val="002359E3"/>
    <w:rsid w:val="0026472E"/>
    <w:rsid w:val="002820E7"/>
    <w:rsid w:val="002868D0"/>
    <w:rsid w:val="002B1F57"/>
    <w:rsid w:val="002B49E3"/>
    <w:rsid w:val="002C4EFF"/>
    <w:rsid w:val="002E002B"/>
    <w:rsid w:val="002E0F2C"/>
    <w:rsid w:val="002F10ED"/>
    <w:rsid w:val="0031507C"/>
    <w:rsid w:val="00317B36"/>
    <w:rsid w:val="003231FC"/>
    <w:rsid w:val="00325B89"/>
    <w:rsid w:val="00326436"/>
    <w:rsid w:val="00334576"/>
    <w:rsid w:val="00334B2E"/>
    <w:rsid w:val="00355369"/>
    <w:rsid w:val="0036516D"/>
    <w:rsid w:val="00367240"/>
    <w:rsid w:val="00372CCB"/>
    <w:rsid w:val="003A062D"/>
    <w:rsid w:val="003B07C5"/>
    <w:rsid w:val="003B1006"/>
    <w:rsid w:val="003B40C6"/>
    <w:rsid w:val="003C1207"/>
    <w:rsid w:val="003C29C9"/>
    <w:rsid w:val="003C2CE1"/>
    <w:rsid w:val="003C5335"/>
    <w:rsid w:val="003D2FBB"/>
    <w:rsid w:val="003D59FD"/>
    <w:rsid w:val="003D6F3D"/>
    <w:rsid w:val="003E0821"/>
    <w:rsid w:val="003E0AE2"/>
    <w:rsid w:val="003E1E76"/>
    <w:rsid w:val="003F0FF5"/>
    <w:rsid w:val="003F4700"/>
    <w:rsid w:val="00411025"/>
    <w:rsid w:val="004176C7"/>
    <w:rsid w:val="00417881"/>
    <w:rsid w:val="00444964"/>
    <w:rsid w:val="004665FA"/>
    <w:rsid w:val="00476AA0"/>
    <w:rsid w:val="00480DA7"/>
    <w:rsid w:val="004920A7"/>
    <w:rsid w:val="004A07A4"/>
    <w:rsid w:val="004A2F9E"/>
    <w:rsid w:val="004C0D22"/>
    <w:rsid w:val="004C1B39"/>
    <w:rsid w:val="004C336C"/>
    <w:rsid w:val="004D4588"/>
    <w:rsid w:val="004F4FE8"/>
    <w:rsid w:val="004F5BF0"/>
    <w:rsid w:val="004F7C38"/>
    <w:rsid w:val="005001F2"/>
    <w:rsid w:val="0051090F"/>
    <w:rsid w:val="005119E5"/>
    <w:rsid w:val="00526DA4"/>
    <w:rsid w:val="00532D3B"/>
    <w:rsid w:val="00537BA7"/>
    <w:rsid w:val="005602B9"/>
    <w:rsid w:val="00565263"/>
    <w:rsid w:val="00566745"/>
    <w:rsid w:val="005840B3"/>
    <w:rsid w:val="005C00E8"/>
    <w:rsid w:val="005D38F0"/>
    <w:rsid w:val="005F4FCB"/>
    <w:rsid w:val="00613C6F"/>
    <w:rsid w:val="00616AE6"/>
    <w:rsid w:val="006233AC"/>
    <w:rsid w:val="0062530A"/>
    <w:rsid w:val="006254A8"/>
    <w:rsid w:val="00644480"/>
    <w:rsid w:val="006740B1"/>
    <w:rsid w:val="006803A1"/>
    <w:rsid w:val="006968EF"/>
    <w:rsid w:val="006A745E"/>
    <w:rsid w:val="006B41F8"/>
    <w:rsid w:val="006B55FD"/>
    <w:rsid w:val="006C4690"/>
    <w:rsid w:val="006C48E9"/>
    <w:rsid w:val="006D4EDD"/>
    <w:rsid w:val="006E22B2"/>
    <w:rsid w:val="006F0286"/>
    <w:rsid w:val="00737741"/>
    <w:rsid w:val="0074057F"/>
    <w:rsid w:val="00745B68"/>
    <w:rsid w:val="007600E2"/>
    <w:rsid w:val="00760FBB"/>
    <w:rsid w:val="00761406"/>
    <w:rsid w:val="00777786"/>
    <w:rsid w:val="007846FC"/>
    <w:rsid w:val="007C0FC1"/>
    <w:rsid w:val="007D6E0E"/>
    <w:rsid w:val="007E47EA"/>
    <w:rsid w:val="007F1835"/>
    <w:rsid w:val="0083038A"/>
    <w:rsid w:val="008346F3"/>
    <w:rsid w:val="0084041D"/>
    <w:rsid w:val="008648E4"/>
    <w:rsid w:val="00876713"/>
    <w:rsid w:val="008A086C"/>
    <w:rsid w:val="008A4898"/>
    <w:rsid w:val="008A5960"/>
    <w:rsid w:val="008A784A"/>
    <w:rsid w:val="008B0C47"/>
    <w:rsid w:val="008B2DE2"/>
    <w:rsid w:val="008B64AC"/>
    <w:rsid w:val="008C270E"/>
    <w:rsid w:val="008C4E25"/>
    <w:rsid w:val="008E12DC"/>
    <w:rsid w:val="008E3F3D"/>
    <w:rsid w:val="008F2E9D"/>
    <w:rsid w:val="009160B4"/>
    <w:rsid w:val="009243FC"/>
    <w:rsid w:val="009425C3"/>
    <w:rsid w:val="00970FA7"/>
    <w:rsid w:val="00984249"/>
    <w:rsid w:val="009918DA"/>
    <w:rsid w:val="00996782"/>
    <w:rsid w:val="009C3726"/>
    <w:rsid w:val="009D25F0"/>
    <w:rsid w:val="00A15160"/>
    <w:rsid w:val="00A21254"/>
    <w:rsid w:val="00A301C7"/>
    <w:rsid w:val="00A317A7"/>
    <w:rsid w:val="00A362F8"/>
    <w:rsid w:val="00A82F69"/>
    <w:rsid w:val="00A8404F"/>
    <w:rsid w:val="00A859DE"/>
    <w:rsid w:val="00AA5C00"/>
    <w:rsid w:val="00AE6E50"/>
    <w:rsid w:val="00AE7FCD"/>
    <w:rsid w:val="00AF14D2"/>
    <w:rsid w:val="00AF6A5E"/>
    <w:rsid w:val="00B160B4"/>
    <w:rsid w:val="00B227F3"/>
    <w:rsid w:val="00B72B73"/>
    <w:rsid w:val="00B766AE"/>
    <w:rsid w:val="00B80C18"/>
    <w:rsid w:val="00BB57EE"/>
    <w:rsid w:val="00BD1468"/>
    <w:rsid w:val="00C04F47"/>
    <w:rsid w:val="00C060C8"/>
    <w:rsid w:val="00C33931"/>
    <w:rsid w:val="00C45576"/>
    <w:rsid w:val="00C66EB4"/>
    <w:rsid w:val="00CA710C"/>
    <w:rsid w:val="00CB543D"/>
    <w:rsid w:val="00CB5AD6"/>
    <w:rsid w:val="00CC2AF0"/>
    <w:rsid w:val="00CD7F73"/>
    <w:rsid w:val="00CE483E"/>
    <w:rsid w:val="00CE5C03"/>
    <w:rsid w:val="00CEE8AB"/>
    <w:rsid w:val="00D05AA7"/>
    <w:rsid w:val="00D05D45"/>
    <w:rsid w:val="00D10AE1"/>
    <w:rsid w:val="00D31BB0"/>
    <w:rsid w:val="00D32B7C"/>
    <w:rsid w:val="00D35E44"/>
    <w:rsid w:val="00D36BB2"/>
    <w:rsid w:val="00D4282D"/>
    <w:rsid w:val="00D62A1A"/>
    <w:rsid w:val="00D73FA4"/>
    <w:rsid w:val="00D9745F"/>
    <w:rsid w:val="00DA5EA4"/>
    <w:rsid w:val="00DA6BDC"/>
    <w:rsid w:val="00DB0B50"/>
    <w:rsid w:val="00DC5CA6"/>
    <w:rsid w:val="00DD0ABC"/>
    <w:rsid w:val="00DD3158"/>
    <w:rsid w:val="00DD6D46"/>
    <w:rsid w:val="00DF1433"/>
    <w:rsid w:val="00E0435A"/>
    <w:rsid w:val="00E10F8F"/>
    <w:rsid w:val="00E453A3"/>
    <w:rsid w:val="00E45B3F"/>
    <w:rsid w:val="00E4644B"/>
    <w:rsid w:val="00E46A83"/>
    <w:rsid w:val="00E82EE3"/>
    <w:rsid w:val="00E93599"/>
    <w:rsid w:val="00EA0C85"/>
    <w:rsid w:val="00EA3353"/>
    <w:rsid w:val="00EB0054"/>
    <w:rsid w:val="00EB32E4"/>
    <w:rsid w:val="00ED040B"/>
    <w:rsid w:val="00ED31F4"/>
    <w:rsid w:val="00EDCA12"/>
    <w:rsid w:val="00EE12CC"/>
    <w:rsid w:val="00F02D46"/>
    <w:rsid w:val="00F22CF3"/>
    <w:rsid w:val="00F24818"/>
    <w:rsid w:val="00F33E26"/>
    <w:rsid w:val="00F353E3"/>
    <w:rsid w:val="00F541DF"/>
    <w:rsid w:val="00F65061"/>
    <w:rsid w:val="00F72E35"/>
    <w:rsid w:val="00F771DB"/>
    <w:rsid w:val="00F84D22"/>
    <w:rsid w:val="00F91EA9"/>
    <w:rsid w:val="00F923F4"/>
    <w:rsid w:val="00F930AF"/>
    <w:rsid w:val="00FA371E"/>
    <w:rsid w:val="00FA5886"/>
    <w:rsid w:val="00FC2D5A"/>
    <w:rsid w:val="00FE2D07"/>
    <w:rsid w:val="00FF44A0"/>
    <w:rsid w:val="012D078B"/>
    <w:rsid w:val="014C20BF"/>
    <w:rsid w:val="019B968A"/>
    <w:rsid w:val="01C00FDC"/>
    <w:rsid w:val="01C3F567"/>
    <w:rsid w:val="02054960"/>
    <w:rsid w:val="0224CE75"/>
    <w:rsid w:val="02476A47"/>
    <w:rsid w:val="0269EC76"/>
    <w:rsid w:val="03C1D6AF"/>
    <w:rsid w:val="04C72EAC"/>
    <w:rsid w:val="04CCB261"/>
    <w:rsid w:val="04E5BDF6"/>
    <w:rsid w:val="04F4527C"/>
    <w:rsid w:val="055FD9C8"/>
    <w:rsid w:val="05AA1AD5"/>
    <w:rsid w:val="06345026"/>
    <w:rsid w:val="064004F0"/>
    <w:rsid w:val="067EA1AF"/>
    <w:rsid w:val="06D26972"/>
    <w:rsid w:val="06E50DF4"/>
    <w:rsid w:val="0723FECB"/>
    <w:rsid w:val="084AA0AE"/>
    <w:rsid w:val="08785E53"/>
    <w:rsid w:val="087A5008"/>
    <w:rsid w:val="087FF03D"/>
    <w:rsid w:val="098489C0"/>
    <w:rsid w:val="09B9D776"/>
    <w:rsid w:val="09F37E1A"/>
    <w:rsid w:val="0A35320C"/>
    <w:rsid w:val="0B7B9F8C"/>
    <w:rsid w:val="0BBAEAD5"/>
    <w:rsid w:val="0C3D6D5A"/>
    <w:rsid w:val="0CA417E1"/>
    <w:rsid w:val="0DFB1E7B"/>
    <w:rsid w:val="0E2A091E"/>
    <w:rsid w:val="0E45FF88"/>
    <w:rsid w:val="0E71A0C2"/>
    <w:rsid w:val="0EE10C39"/>
    <w:rsid w:val="0FBB9E7A"/>
    <w:rsid w:val="1066A305"/>
    <w:rsid w:val="1098C2BE"/>
    <w:rsid w:val="1204E5FB"/>
    <w:rsid w:val="125EADE2"/>
    <w:rsid w:val="12ABB0E3"/>
    <w:rsid w:val="144A3C1C"/>
    <w:rsid w:val="14CC5B81"/>
    <w:rsid w:val="14EF1486"/>
    <w:rsid w:val="150D8F24"/>
    <w:rsid w:val="15F5FDBF"/>
    <w:rsid w:val="16831F9E"/>
    <w:rsid w:val="16B79BA5"/>
    <w:rsid w:val="179D958A"/>
    <w:rsid w:val="17A50136"/>
    <w:rsid w:val="17A64A7F"/>
    <w:rsid w:val="17A98D9F"/>
    <w:rsid w:val="1801AF30"/>
    <w:rsid w:val="18813698"/>
    <w:rsid w:val="18B89BD2"/>
    <w:rsid w:val="18C9053E"/>
    <w:rsid w:val="18E2FDE8"/>
    <w:rsid w:val="19373382"/>
    <w:rsid w:val="1937C9CF"/>
    <w:rsid w:val="19B99BB2"/>
    <w:rsid w:val="19D41AC7"/>
    <w:rsid w:val="1AF05A2C"/>
    <w:rsid w:val="1BE53391"/>
    <w:rsid w:val="1BE8D2EC"/>
    <w:rsid w:val="1C1F375C"/>
    <w:rsid w:val="1C65A92C"/>
    <w:rsid w:val="1D061A6A"/>
    <w:rsid w:val="1D2C129F"/>
    <w:rsid w:val="1DAAC0B4"/>
    <w:rsid w:val="1DAEB4D7"/>
    <w:rsid w:val="1DCD0559"/>
    <w:rsid w:val="1DD95EEC"/>
    <w:rsid w:val="1EA66170"/>
    <w:rsid w:val="1ECF9DA8"/>
    <w:rsid w:val="1EF26BC1"/>
    <w:rsid w:val="1F47CD07"/>
    <w:rsid w:val="2036F608"/>
    <w:rsid w:val="2038A442"/>
    <w:rsid w:val="203A7BDA"/>
    <w:rsid w:val="2057FE3A"/>
    <w:rsid w:val="206A7FBA"/>
    <w:rsid w:val="210A8F09"/>
    <w:rsid w:val="21318392"/>
    <w:rsid w:val="21463BEA"/>
    <w:rsid w:val="21555282"/>
    <w:rsid w:val="2165B929"/>
    <w:rsid w:val="21724B25"/>
    <w:rsid w:val="21805210"/>
    <w:rsid w:val="22E6BAD2"/>
    <w:rsid w:val="23CD15FC"/>
    <w:rsid w:val="240FC01E"/>
    <w:rsid w:val="24F0A83F"/>
    <w:rsid w:val="25AA66F5"/>
    <w:rsid w:val="25B20BE4"/>
    <w:rsid w:val="25C05976"/>
    <w:rsid w:val="26021B8E"/>
    <w:rsid w:val="261084AA"/>
    <w:rsid w:val="26153704"/>
    <w:rsid w:val="26424010"/>
    <w:rsid w:val="264D091B"/>
    <w:rsid w:val="265B4F44"/>
    <w:rsid w:val="26C7247C"/>
    <w:rsid w:val="2729A973"/>
    <w:rsid w:val="2948940E"/>
    <w:rsid w:val="295E97E8"/>
    <w:rsid w:val="299D1958"/>
    <w:rsid w:val="2A5EED6B"/>
    <w:rsid w:val="2A6B37BB"/>
    <w:rsid w:val="2AD103F1"/>
    <w:rsid w:val="2AD91B7F"/>
    <w:rsid w:val="2B2B074B"/>
    <w:rsid w:val="2B553C08"/>
    <w:rsid w:val="2B64E0F2"/>
    <w:rsid w:val="2BBE46DB"/>
    <w:rsid w:val="2BCB5283"/>
    <w:rsid w:val="2C895B48"/>
    <w:rsid w:val="2CB6EFAC"/>
    <w:rsid w:val="2D4E19D6"/>
    <w:rsid w:val="2D863954"/>
    <w:rsid w:val="2D9D59EE"/>
    <w:rsid w:val="2DCECB08"/>
    <w:rsid w:val="2DCFC45C"/>
    <w:rsid w:val="2DE5BFDB"/>
    <w:rsid w:val="2DFABA70"/>
    <w:rsid w:val="2E4D7113"/>
    <w:rsid w:val="2EBDE918"/>
    <w:rsid w:val="2ED277AF"/>
    <w:rsid w:val="2FF91054"/>
    <w:rsid w:val="30622313"/>
    <w:rsid w:val="3184D834"/>
    <w:rsid w:val="3234ED0C"/>
    <w:rsid w:val="32500280"/>
    <w:rsid w:val="3266C5F5"/>
    <w:rsid w:val="32C5D961"/>
    <w:rsid w:val="331D28BC"/>
    <w:rsid w:val="333C32D1"/>
    <w:rsid w:val="33448E09"/>
    <w:rsid w:val="33844FCB"/>
    <w:rsid w:val="33A914F1"/>
    <w:rsid w:val="35061AE8"/>
    <w:rsid w:val="3570AA72"/>
    <w:rsid w:val="3572E622"/>
    <w:rsid w:val="35D305AA"/>
    <w:rsid w:val="36B0368B"/>
    <w:rsid w:val="36EADA9A"/>
    <w:rsid w:val="36EBF188"/>
    <w:rsid w:val="37168710"/>
    <w:rsid w:val="37D5E9A8"/>
    <w:rsid w:val="37F73071"/>
    <w:rsid w:val="383DDBBB"/>
    <w:rsid w:val="39633B98"/>
    <w:rsid w:val="3979C58C"/>
    <w:rsid w:val="39E2DE9E"/>
    <w:rsid w:val="3A142AB2"/>
    <w:rsid w:val="3A189C55"/>
    <w:rsid w:val="3A7DCDF2"/>
    <w:rsid w:val="3AE4EDDF"/>
    <w:rsid w:val="3AF41E82"/>
    <w:rsid w:val="3B9463E7"/>
    <w:rsid w:val="3BE021AB"/>
    <w:rsid w:val="3BF7EE6E"/>
    <w:rsid w:val="3C1F710D"/>
    <w:rsid w:val="3C40B0F6"/>
    <w:rsid w:val="3C872E76"/>
    <w:rsid w:val="3D02B825"/>
    <w:rsid w:val="3D6831D5"/>
    <w:rsid w:val="3DAFF292"/>
    <w:rsid w:val="3E03CCB2"/>
    <w:rsid w:val="3E107E9B"/>
    <w:rsid w:val="3EC7022E"/>
    <w:rsid w:val="3F1727A2"/>
    <w:rsid w:val="3F62ED14"/>
    <w:rsid w:val="405827F4"/>
    <w:rsid w:val="4062548F"/>
    <w:rsid w:val="4161CE25"/>
    <w:rsid w:val="41A7F1A9"/>
    <w:rsid w:val="421EBF6F"/>
    <w:rsid w:val="4286B327"/>
    <w:rsid w:val="42A220A2"/>
    <w:rsid w:val="42DE33DB"/>
    <w:rsid w:val="42E495F7"/>
    <w:rsid w:val="42F02027"/>
    <w:rsid w:val="42F8F2C5"/>
    <w:rsid w:val="4364322C"/>
    <w:rsid w:val="448FDB76"/>
    <w:rsid w:val="456D4BB4"/>
    <w:rsid w:val="4581AAE9"/>
    <w:rsid w:val="459CD93A"/>
    <w:rsid w:val="45A7EFB0"/>
    <w:rsid w:val="45FF9048"/>
    <w:rsid w:val="460CDF4B"/>
    <w:rsid w:val="4664E91E"/>
    <w:rsid w:val="474AF724"/>
    <w:rsid w:val="47751AF1"/>
    <w:rsid w:val="47EBC079"/>
    <w:rsid w:val="493934FB"/>
    <w:rsid w:val="49449039"/>
    <w:rsid w:val="4972ACBC"/>
    <w:rsid w:val="49782539"/>
    <w:rsid w:val="4999582D"/>
    <w:rsid w:val="49A77464"/>
    <w:rsid w:val="4A363555"/>
    <w:rsid w:val="4A454D0E"/>
    <w:rsid w:val="4A4B55D7"/>
    <w:rsid w:val="4A743447"/>
    <w:rsid w:val="4B811348"/>
    <w:rsid w:val="4C179922"/>
    <w:rsid w:val="4C1AB4E8"/>
    <w:rsid w:val="4CEB8BB1"/>
    <w:rsid w:val="4D15D9F4"/>
    <w:rsid w:val="4D5AE543"/>
    <w:rsid w:val="4DA83171"/>
    <w:rsid w:val="4E69EAA5"/>
    <w:rsid w:val="4E7CAFEF"/>
    <w:rsid w:val="4ECA196D"/>
    <w:rsid w:val="4EE88305"/>
    <w:rsid w:val="4F46FC8D"/>
    <w:rsid w:val="502CA807"/>
    <w:rsid w:val="5178A432"/>
    <w:rsid w:val="5185664B"/>
    <w:rsid w:val="51A3B06D"/>
    <w:rsid w:val="51E1B186"/>
    <w:rsid w:val="521A5396"/>
    <w:rsid w:val="5269BC46"/>
    <w:rsid w:val="5338383A"/>
    <w:rsid w:val="536A21AD"/>
    <w:rsid w:val="53A7E99D"/>
    <w:rsid w:val="540F8088"/>
    <w:rsid w:val="54908358"/>
    <w:rsid w:val="567FAB49"/>
    <w:rsid w:val="56C40D47"/>
    <w:rsid w:val="5764D352"/>
    <w:rsid w:val="5787A7CB"/>
    <w:rsid w:val="57930C7A"/>
    <w:rsid w:val="57A352F8"/>
    <w:rsid w:val="57F7D107"/>
    <w:rsid w:val="5843D15D"/>
    <w:rsid w:val="592E5BA1"/>
    <w:rsid w:val="59BBBE07"/>
    <w:rsid w:val="59D180CC"/>
    <w:rsid w:val="5A233C8B"/>
    <w:rsid w:val="5AD48D86"/>
    <w:rsid w:val="5B919E5D"/>
    <w:rsid w:val="5BD72CCA"/>
    <w:rsid w:val="5BEFA2C1"/>
    <w:rsid w:val="5C27F3CE"/>
    <w:rsid w:val="5C860A21"/>
    <w:rsid w:val="5C9AF96B"/>
    <w:rsid w:val="5CC25D30"/>
    <w:rsid w:val="5D1CD618"/>
    <w:rsid w:val="5D64E610"/>
    <w:rsid w:val="5E3ADAB8"/>
    <w:rsid w:val="5E547A6B"/>
    <w:rsid w:val="5F0ED081"/>
    <w:rsid w:val="5F3017BC"/>
    <w:rsid w:val="5F911D95"/>
    <w:rsid w:val="5FD9012D"/>
    <w:rsid w:val="61B2ACBB"/>
    <w:rsid w:val="61C9A379"/>
    <w:rsid w:val="61E0E0B6"/>
    <w:rsid w:val="61F4544A"/>
    <w:rsid w:val="6216FEA9"/>
    <w:rsid w:val="62213B9C"/>
    <w:rsid w:val="6225EFED"/>
    <w:rsid w:val="62770A14"/>
    <w:rsid w:val="63DDDA3E"/>
    <w:rsid w:val="64146CD4"/>
    <w:rsid w:val="6478A6DA"/>
    <w:rsid w:val="6499D690"/>
    <w:rsid w:val="65144F61"/>
    <w:rsid w:val="65241994"/>
    <w:rsid w:val="657FA57E"/>
    <w:rsid w:val="65CDC836"/>
    <w:rsid w:val="65FA6DF8"/>
    <w:rsid w:val="662B46D6"/>
    <w:rsid w:val="6634F955"/>
    <w:rsid w:val="66740E4D"/>
    <w:rsid w:val="66985E48"/>
    <w:rsid w:val="67072715"/>
    <w:rsid w:val="67AB0054"/>
    <w:rsid w:val="681680F2"/>
    <w:rsid w:val="68239F58"/>
    <w:rsid w:val="6859947D"/>
    <w:rsid w:val="6878966C"/>
    <w:rsid w:val="68CEFFA8"/>
    <w:rsid w:val="68D204DB"/>
    <w:rsid w:val="690A34B9"/>
    <w:rsid w:val="6968F7B7"/>
    <w:rsid w:val="69933599"/>
    <w:rsid w:val="69C15C7D"/>
    <w:rsid w:val="69C3D72D"/>
    <w:rsid w:val="6A7B9D3A"/>
    <w:rsid w:val="6A94B894"/>
    <w:rsid w:val="6ACA6F20"/>
    <w:rsid w:val="6C01FAE9"/>
    <w:rsid w:val="6CB1C76D"/>
    <w:rsid w:val="6CC9CC6C"/>
    <w:rsid w:val="6E10BD35"/>
    <w:rsid w:val="6E6732C0"/>
    <w:rsid w:val="6E8AC456"/>
    <w:rsid w:val="6E97BB82"/>
    <w:rsid w:val="6EE7D055"/>
    <w:rsid w:val="6FDAC28E"/>
    <w:rsid w:val="705ABE63"/>
    <w:rsid w:val="70754733"/>
    <w:rsid w:val="713A0113"/>
    <w:rsid w:val="71F75792"/>
    <w:rsid w:val="7282F2A1"/>
    <w:rsid w:val="72C3FAC7"/>
    <w:rsid w:val="73139E31"/>
    <w:rsid w:val="7326D71A"/>
    <w:rsid w:val="7358165C"/>
    <w:rsid w:val="74BC21DB"/>
    <w:rsid w:val="75354D3B"/>
    <w:rsid w:val="7668E6A9"/>
    <w:rsid w:val="766FE365"/>
    <w:rsid w:val="76A0D820"/>
    <w:rsid w:val="7761C80C"/>
    <w:rsid w:val="7793E3B1"/>
    <w:rsid w:val="77B672D6"/>
    <w:rsid w:val="77F442F2"/>
    <w:rsid w:val="79840D3B"/>
    <w:rsid w:val="79A23E21"/>
    <w:rsid w:val="79D1F311"/>
    <w:rsid w:val="79F61FB1"/>
    <w:rsid w:val="7A5F93E5"/>
    <w:rsid w:val="7A99C8B7"/>
    <w:rsid w:val="7B1FE1AE"/>
    <w:rsid w:val="7B4CF01F"/>
    <w:rsid w:val="7BBF9806"/>
    <w:rsid w:val="7C3F6FFE"/>
    <w:rsid w:val="7C8C36DC"/>
    <w:rsid w:val="7CC40D36"/>
    <w:rsid w:val="7D8C40CD"/>
    <w:rsid w:val="7DE63EC5"/>
    <w:rsid w:val="7E4E576F"/>
    <w:rsid w:val="7E6FF34E"/>
    <w:rsid w:val="7E8BE220"/>
    <w:rsid w:val="7E9515F4"/>
    <w:rsid w:val="7EDC07FE"/>
    <w:rsid w:val="7F027C7F"/>
    <w:rsid w:val="7F2DCFAF"/>
    <w:rsid w:val="7F2FE72A"/>
    <w:rsid w:val="7F4BED70"/>
    <w:rsid w:val="7FAC0517"/>
    <w:rsid w:val="7FD04E2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AFF292"/>
  <w15:chartTrackingRefBased/>
  <w15:docId w15:val="{E7B90410-A552-4FB4-917A-F62700626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KopfzeileZchn">
    <w:name w:val="Kopfzeile Zchn"/>
    <w:basedOn w:val="Absatz-Standardschriftart"/>
    <w:link w:val="Kopfzeile"/>
    <w:uiPriority w:val="99"/>
  </w:style>
  <w:style w:type="paragraph" w:styleId="Kopfzeile">
    <w:name w:val="header"/>
    <w:basedOn w:val="Standard"/>
    <w:link w:val="KopfzeileZchn"/>
    <w:uiPriority w:val="99"/>
    <w:unhideWhenUsed/>
    <w:pPr>
      <w:tabs>
        <w:tab w:val="center" w:pos="4680"/>
        <w:tab w:val="right" w:pos="9360"/>
      </w:tabs>
      <w:spacing w:after="0" w:line="240" w:lineRule="auto"/>
    </w:pPr>
  </w:style>
  <w:style w:type="character" w:customStyle="1" w:styleId="FuzeileZchn">
    <w:name w:val="Fußzeile Zchn"/>
    <w:basedOn w:val="Absatz-Standardschriftart"/>
    <w:link w:val="Fuzeile"/>
    <w:uiPriority w:val="99"/>
  </w:style>
  <w:style w:type="paragraph" w:styleId="Fuzeile">
    <w:name w:val="footer"/>
    <w:basedOn w:val="Standard"/>
    <w:link w:val="FuzeileZchn"/>
    <w:uiPriority w:val="99"/>
    <w:unhideWhenUsed/>
    <w:pPr>
      <w:tabs>
        <w:tab w:val="center" w:pos="4680"/>
        <w:tab w:val="right" w:pos="9360"/>
      </w:tabs>
      <w:spacing w:after="0" w:line="240" w:lineRule="auto"/>
    </w:pPr>
  </w:style>
  <w:style w:type="character" w:customStyle="1" w:styleId="normaltextrun">
    <w:name w:val="normaltextrun"/>
    <w:basedOn w:val="Absatz-Standardschriftart"/>
    <w:rsid w:val="03C1D6AF"/>
    <w:rPr>
      <w:rFonts w:asciiTheme="minorHAnsi" w:eastAsiaTheme="minorEastAsia" w:hAnsiTheme="minorHAnsi" w:cstheme="minorBidi"/>
      <w:sz w:val="22"/>
      <w:szCs w:val="22"/>
    </w:rPr>
  </w:style>
  <w:style w:type="character" w:customStyle="1" w:styleId="scxw207887681">
    <w:name w:val="scxw207887681"/>
    <w:basedOn w:val="Absatz-Standardschriftart"/>
    <w:uiPriority w:val="1"/>
    <w:rsid w:val="03C1D6AF"/>
    <w:rPr>
      <w:rFonts w:asciiTheme="minorHAnsi" w:eastAsiaTheme="minorEastAsia" w:hAnsiTheme="minorHAnsi" w:cstheme="minorBidi"/>
      <w:sz w:val="22"/>
      <w:szCs w:val="22"/>
    </w:rPr>
  </w:style>
  <w:style w:type="character" w:customStyle="1" w:styleId="eop">
    <w:name w:val="eop"/>
    <w:basedOn w:val="Absatz-Standardschriftart"/>
    <w:rsid w:val="03C1D6AF"/>
    <w:rPr>
      <w:rFonts w:asciiTheme="minorHAnsi" w:eastAsiaTheme="minorEastAsia" w:hAnsiTheme="minorHAnsi" w:cstheme="minorBidi"/>
      <w:sz w:val="22"/>
      <w:szCs w:val="22"/>
    </w:rPr>
  </w:style>
  <w:style w:type="character" w:customStyle="1" w:styleId="markedcontent">
    <w:name w:val="markedcontent"/>
    <w:basedOn w:val="Absatz-Standardschriftart"/>
    <w:uiPriority w:val="1"/>
    <w:rsid w:val="03C1D6AF"/>
    <w:rPr>
      <w:rFonts w:asciiTheme="minorHAnsi" w:eastAsiaTheme="minorEastAsia" w:hAnsiTheme="minorHAnsi" w:cstheme="minorBidi"/>
      <w:sz w:val="22"/>
      <w:szCs w:val="22"/>
    </w:rPr>
  </w:style>
  <w:style w:type="character" w:customStyle="1" w:styleId="scxw217514931">
    <w:name w:val="scxw217514931"/>
    <w:basedOn w:val="Absatz-Standardschriftart"/>
    <w:uiPriority w:val="1"/>
    <w:rsid w:val="03C1D6AF"/>
    <w:rPr>
      <w:rFonts w:asciiTheme="minorHAnsi" w:eastAsiaTheme="minorEastAsia" w:hAnsiTheme="minorHAnsi" w:cstheme="minorBidi"/>
      <w:sz w:val="22"/>
      <w:szCs w:val="22"/>
    </w:rPr>
  </w:style>
  <w:style w:type="paragraph" w:styleId="Listenabsatz">
    <w:name w:val="List Paragraph"/>
    <w:basedOn w:val="Standard"/>
    <w:uiPriority w:val="34"/>
    <w:qFormat/>
    <w:pPr>
      <w:ind w:left="720"/>
      <w:contextualSpacing/>
    </w:pPr>
  </w:style>
  <w:style w:type="character" w:styleId="Hyperlink">
    <w:name w:val="Hyperlink"/>
    <w:basedOn w:val="Absatz-Standardschriftart"/>
    <w:uiPriority w:val="99"/>
    <w:unhideWhenUsed/>
    <w:rPr>
      <w:color w:val="0563C1" w:themeColor="hyperlink"/>
      <w:u w:val="single"/>
    </w:rPr>
  </w:style>
  <w:style w:type="paragraph" w:styleId="Kommentartext">
    <w:name w:val="annotation text"/>
    <w:basedOn w:val="Standard"/>
    <w:link w:val="KommentartextZchn"/>
    <w:uiPriority w:val="99"/>
    <w:unhideWhenUsed/>
    <w:pPr>
      <w:spacing w:line="240" w:lineRule="auto"/>
    </w:pPr>
    <w:rPr>
      <w:sz w:val="20"/>
      <w:szCs w:val="20"/>
    </w:rPr>
  </w:style>
  <w:style w:type="character" w:customStyle="1" w:styleId="KommentartextZchn">
    <w:name w:val="Kommentartext Zchn"/>
    <w:basedOn w:val="Absatz-Standardschriftart"/>
    <w:link w:val="Kommentartext"/>
    <w:uiPriority w:val="99"/>
    <w:rPr>
      <w:sz w:val="20"/>
      <w:szCs w:val="20"/>
    </w:rPr>
  </w:style>
  <w:style w:type="character" w:styleId="Kommentarzeichen">
    <w:name w:val="annotation reference"/>
    <w:basedOn w:val="Absatz-Standardschriftart"/>
    <w:uiPriority w:val="99"/>
    <w:semiHidden/>
    <w:unhideWhenUsed/>
    <w:rPr>
      <w:sz w:val="16"/>
      <w:szCs w:val="16"/>
    </w:rPr>
  </w:style>
  <w:style w:type="character" w:customStyle="1" w:styleId="wacimagecontainer">
    <w:name w:val="wacimagecontainer"/>
    <w:basedOn w:val="Absatz-Standardschriftart"/>
    <w:rsid w:val="003F4700"/>
  </w:style>
  <w:style w:type="character" w:customStyle="1" w:styleId="scxw102108920">
    <w:name w:val="scxw102108920"/>
    <w:basedOn w:val="Absatz-Standardschriftart"/>
    <w:rsid w:val="003F4700"/>
  </w:style>
  <w:style w:type="paragraph" w:styleId="berarbeitung">
    <w:name w:val="Revision"/>
    <w:hidden/>
    <w:uiPriority w:val="99"/>
    <w:semiHidden/>
    <w:rsid w:val="00CD7F73"/>
    <w:pPr>
      <w:spacing w:after="0" w:line="240" w:lineRule="auto"/>
    </w:pPr>
  </w:style>
  <w:style w:type="paragraph" w:styleId="Kommentarthema">
    <w:name w:val="annotation subject"/>
    <w:basedOn w:val="Kommentartext"/>
    <w:next w:val="Kommentartext"/>
    <w:link w:val="KommentarthemaZchn"/>
    <w:uiPriority w:val="99"/>
    <w:semiHidden/>
    <w:unhideWhenUsed/>
    <w:rsid w:val="004A2F9E"/>
    <w:rPr>
      <w:b/>
      <w:bCs/>
    </w:rPr>
  </w:style>
  <w:style w:type="character" w:customStyle="1" w:styleId="KommentarthemaZchn">
    <w:name w:val="Kommentarthema Zchn"/>
    <w:basedOn w:val="KommentartextZchn"/>
    <w:link w:val="Kommentarthema"/>
    <w:uiPriority w:val="99"/>
    <w:semiHidden/>
    <w:rsid w:val="004A2F9E"/>
    <w:rPr>
      <w:b/>
      <w:bCs/>
      <w:sz w:val="20"/>
      <w:szCs w:val="20"/>
    </w:rPr>
  </w:style>
  <w:style w:type="character" w:styleId="NichtaufgelsteErwhnung">
    <w:name w:val="Unresolved Mention"/>
    <w:basedOn w:val="Absatz-Standardschriftart"/>
    <w:uiPriority w:val="99"/>
    <w:semiHidden/>
    <w:unhideWhenUsed/>
    <w:rsid w:val="003D6F3D"/>
    <w:rPr>
      <w:color w:val="605E5C"/>
      <w:shd w:val="clear" w:color="auto" w:fill="E1DFDD"/>
    </w:rPr>
  </w:style>
  <w:style w:type="paragraph" w:styleId="KeinLeerraum">
    <w:name w:val="No Spacing"/>
    <w:uiPriority w:val="1"/>
    <w:qFormat/>
    <w:rsid w:val="2BBE46DB"/>
    <w:pPr>
      <w:spacing w:after="0"/>
    </w:pPr>
  </w:style>
  <w:style w:type="character" w:styleId="BesuchterLink">
    <w:name w:val="FollowedHyperlink"/>
    <w:basedOn w:val="Absatz-Standardschriftart"/>
    <w:uiPriority w:val="99"/>
    <w:semiHidden/>
    <w:unhideWhenUsed/>
    <w:rsid w:val="00E9359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7800351">
      <w:bodyDiv w:val="1"/>
      <w:marLeft w:val="0"/>
      <w:marRight w:val="0"/>
      <w:marTop w:val="0"/>
      <w:marBottom w:val="0"/>
      <w:divBdr>
        <w:top w:val="none" w:sz="0" w:space="0" w:color="auto"/>
        <w:left w:val="none" w:sz="0" w:space="0" w:color="auto"/>
        <w:bottom w:val="none" w:sz="0" w:space="0" w:color="auto"/>
        <w:right w:val="none" w:sz="0" w:space="0" w:color="auto"/>
      </w:divBdr>
    </w:div>
    <w:div w:id="1598320341">
      <w:bodyDiv w:val="1"/>
      <w:marLeft w:val="0"/>
      <w:marRight w:val="0"/>
      <w:marTop w:val="0"/>
      <w:marBottom w:val="0"/>
      <w:divBdr>
        <w:top w:val="none" w:sz="0" w:space="0" w:color="auto"/>
        <w:left w:val="none" w:sz="0" w:space="0" w:color="auto"/>
        <w:bottom w:val="none" w:sz="0" w:space="0" w:color="auto"/>
        <w:right w:val="none" w:sz="0" w:space="0" w:color="auto"/>
      </w:divBdr>
    </w:div>
    <w:div w:id="1972250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p.dobosz@greiner-gpi.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greiner-gpi.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greinerpackaging.canto.de/b/O13NM"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8aa15ee-3061-4a72-8464-8391d1b0549f">
      <Terms xmlns="http://schemas.microsoft.com/office/infopath/2007/PartnerControls"/>
    </lcf76f155ced4ddcb4097134ff3c332f>
    <TaxCatchAll xmlns="43fe514b-6627-4583-ba52-93bee9fd1ba0" xsi:nil="true"/>
    <ContentResponsible xmlns="58aa15ee-3061-4a72-8464-8391d1b0549f">
      <UserInfo>
        <DisplayName/>
        <AccountId xsi:nil="true"/>
        <AccountType/>
      </UserInfo>
    </ContentResponsible>
    <Year xmlns="58aa15ee-3061-4a72-8464-8391d1b0549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58895C18295B04B80A6EF8C37635014" ma:contentTypeVersion="18" ma:contentTypeDescription="Create a new document." ma:contentTypeScope="" ma:versionID="0fff59f92063c156148977000879f966">
  <xsd:schema xmlns:xsd="http://www.w3.org/2001/XMLSchema" xmlns:xs="http://www.w3.org/2001/XMLSchema" xmlns:p="http://schemas.microsoft.com/office/2006/metadata/properties" xmlns:ns2="58aa15ee-3061-4a72-8464-8391d1b0549f" xmlns:ns3="43fe514b-6627-4583-ba52-93bee9fd1ba0" targetNamespace="http://schemas.microsoft.com/office/2006/metadata/properties" ma:root="true" ma:fieldsID="6f93392a564e86f4b8d2e6e322a2cd89" ns2:_="" ns3:_="">
    <xsd:import namespace="58aa15ee-3061-4a72-8464-8391d1b0549f"/>
    <xsd:import namespace="43fe514b-6627-4583-ba52-93bee9fd1ba0"/>
    <xsd:element name="properties">
      <xsd:complexType>
        <xsd:sequence>
          <xsd:element name="documentManagement">
            <xsd:complexType>
              <xsd:all>
                <xsd:element ref="ns2:MediaServiceMetadata" minOccurs="0"/>
                <xsd:element ref="ns2:MediaServiceFastMetadata" minOccurs="0"/>
                <xsd:element ref="ns2:Year" minOccurs="0"/>
                <xsd:element ref="ns2:ContentResponsible"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aa15ee-3061-4a72-8464-8391d1b054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Year" ma:index="10" nillable="true" ma:displayName="Year" ma:format="Dropdown" ma:internalName="Year">
      <xsd:simpleType>
        <xsd:restriction base="dms:Choice">
          <xsd:enumeration value="2022"/>
          <xsd:enumeration value="2023"/>
          <xsd:enumeration value="2024"/>
          <xsd:enumeration value="2025"/>
          <xsd:enumeration value="2026"/>
          <xsd:enumeration value="2027"/>
          <xsd:enumeration value="2028"/>
          <xsd:enumeration value="2029"/>
          <xsd:enumeration value="2030"/>
          <xsd:enumeration value="2031"/>
          <xsd:enumeration value="2032"/>
        </xsd:restriction>
      </xsd:simpleType>
    </xsd:element>
    <xsd:element name="ContentResponsible" ma:index="11" nillable="true" ma:displayName="Content Responsible" ma:format="Dropdown" ma:list="UserInfo" ma:SharePointGroup="0" ma:internalName="ContentResponsib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93bce32-68a4-4e3b-9f90-1792eaa39768"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3fe514b-6627-4583-ba52-93bee9fd1ba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47ed50b-0959-440f-b3dd-cb1b3b15ccc1}" ma:internalName="TaxCatchAll" ma:showField="CatchAllData" ma:web="43fe514b-6627-4583-ba52-93bee9fd1b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067202-22FF-49F9-A74B-5B0198E8FF9E}">
  <ds:schemaRefs>
    <ds:schemaRef ds:uri="http://schemas.microsoft.com/sharepoint/v3/contenttype/forms"/>
  </ds:schemaRefs>
</ds:datastoreItem>
</file>

<file path=customXml/itemProps2.xml><?xml version="1.0" encoding="utf-8"?>
<ds:datastoreItem xmlns:ds="http://schemas.openxmlformats.org/officeDocument/2006/customXml" ds:itemID="{87E90EC0-90C0-4344-9812-A35A7101EEC6}">
  <ds:schemaRefs>
    <ds:schemaRef ds:uri="http://purl.org/dc/elements/1.1/"/>
    <ds:schemaRef ds:uri="http://schemas.microsoft.com/office/2006/metadata/properties"/>
    <ds:schemaRef ds:uri="58aa15ee-3061-4a72-8464-8391d1b0549f"/>
    <ds:schemaRef ds:uri="http://purl.org/dc/term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43fe514b-6627-4583-ba52-93bee9fd1ba0"/>
    <ds:schemaRef ds:uri="http://www.w3.org/XML/1998/namespace"/>
  </ds:schemaRefs>
</ds:datastoreItem>
</file>

<file path=customXml/itemProps3.xml><?xml version="1.0" encoding="utf-8"?>
<ds:datastoreItem xmlns:ds="http://schemas.openxmlformats.org/officeDocument/2006/customXml" ds:itemID="{776D55F9-7C09-4D0D-BDF0-DAF75AFD1D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aa15ee-3061-4a72-8464-8391d1b0549f"/>
    <ds:schemaRef ds:uri="43fe514b-6627-4583-ba52-93bee9fd1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847</Words>
  <Characters>5337</Characters>
  <Application>Microsoft Office Word</Application>
  <DocSecurity>0</DocSecurity>
  <Lines>44</Lines>
  <Paragraphs>12</Paragraphs>
  <ScaleCrop>false</ScaleCrop>
  <Company/>
  <LinksUpToDate>false</LinksUpToDate>
  <CharactersWithSpaces>6172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Dobosz</dc:creator>
  <cp:keywords/>
  <dc:description/>
  <cp:lastModifiedBy>Peter Dobosz</cp:lastModifiedBy>
  <cp:revision>86</cp:revision>
  <dcterms:created xsi:type="dcterms:W3CDTF">2025-03-30T17:47:00Z</dcterms:created>
  <dcterms:modified xsi:type="dcterms:W3CDTF">2025-07-09T10:36:00Z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0x010100E58895C18295B04B80A6EF8C37635014</vt:lpwstr>
  </property>
</Properties>
</file>